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F6282" w14:textId="77777777" w:rsidR="00C35BF1" w:rsidRPr="00402BC4" w:rsidRDefault="00C35BF1" w:rsidP="00C35BF1">
      <w:pPr>
        <w:spacing w:after="0" w:line="240" w:lineRule="auto"/>
        <w:rPr>
          <w:b/>
          <w:sz w:val="28"/>
          <w:szCs w:val="28"/>
        </w:rPr>
      </w:pPr>
      <w:bookmarkStart w:id="0" w:name="_GoBack"/>
      <w:bookmarkEnd w:id="0"/>
      <w:r w:rsidRPr="00402BC4">
        <w:rPr>
          <w:b/>
          <w:sz w:val="28"/>
          <w:szCs w:val="28"/>
        </w:rPr>
        <w:t>Bridport Area Neighbourhood Plan</w:t>
      </w:r>
    </w:p>
    <w:p w14:paraId="469300F9" w14:textId="77777777" w:rsidR="00C35BF1" w:rsidRPr="00402BC4" w:rsidRDefault="00C35BF1" w:rsidP="00C35BF1">
      <w:pPr>
        <w:spacing w:after="0" w:line="240" w:lineRule="auto"/>
        <w:rPr>
          <w:sz w:val="28"/>
          <w:szCs w:val="28"/>
        </w:rPr>
      </w:pPr>
    </w:p>
    <w:p w14:paraId="109931F1" w14:textId="77777777" w:rsidR="00010A51" w:rsidRPr="00402BC4" w:rsidRDefault="007C3747" w:rsidP="00C35BF1">
      <w:pPr>
        <w:spacing w:after="0" w:line="240" w:lineRule="auto"/>
        <w:rPr>
          <w:b/>
          <w:sz w:val="28"/>
          <w:szCs w:val="28"/>
        </w:rPr>
      </w:pPr>
      <w:r w:rsidRPr="00402BC4">
        <w:rPr>
          <w:b/>
          <w:sz w:val="28"/>
          <w:szCs w:val="28"/>
        </w:rPr>
        <w:t xml:space="preserve">Town </w:t>
      </w:r>
      <w:r w:rsidR="00C35BF1" w:rsidRPr="00402BC4">
        <w:rPr>
          <w:b/>
          <w:sz w:val="28"/>
          <w:szCs w:val="28"/>
        </w:rPr>
        <w:t>C</w:t>
      </w:r>
      <w:r w:rsidRPr="00402BC4">
        <w:rPr>
          <w:b/>
          <w:sz w:val="28"/>
          <w:szCs w:val="28"/>
        </w:rPr>
        <w:t xml:space="preserve">entre </w:t>
      </w:r>
      <w:r w:rsidR="00C35BF1" w:rsidRPr="00402BC4">
        <w:rPr>
          <w:b/>
          <w:sz w:val="28"/>
          <w:szCs w:val="28"/>
        </w:rPr>
        <w:t>C</w:t>
      </w:r>
      <w:r w:rsidRPr="00402BC4">
        <w:rPr>
          <w:b/>
          <w:sz w:val="28"/>
          <w:szCs w:val="28"/>
        </w:rPr>
        <w:t xml:space="preserve">ar </w:t>
      </w:r>
      <w:r w:rsidR="00C35BF1" w:rsidRPr="00402BC4">
        <w:rPr>
          <w:b/>
          <w:sz w:val="28"/>
          <w:szCs w:val="28"/>
        </w:rPr>
        <w:t>P</w:t>
      </w:r>
      <w:r w:rsidRPr="00402BC4">
        <w:rPr>
          <w:b/>
          <w:sz w:val="28"/>
          <w:szCs w:val="28"/>
        </w:rPr>
        <w:t xml:space="preserve">arks </w:t>
      </w:r>
      <w:r w:rsidR="00C35BF1" w:rsidRPr="00402BC4">
        <w:rPr>
          <w:b/>
          <w:sz w:val="28"/>
          <w:szCs w:val="28"/>
        </w:rPr>
        <w:t>S</w:t>
      </w:r>
      <w:r w:rsidRPr="00402BC4">
        <w:rPr>
          <w:b/>
          <w:sz w:val="28"/>
          <w:szCs w:val="28"/>
        </w:rPr>
        <w:t>urvey</w:t>
      </w:r>
    </w:p>
    <w:p w14:paraId="601DAA17" w14:textId="77777777" w:rsidR="007C3747" w:rsidRDefault="007C3747" w:rsidP="00C35BF1">
      <w:pPr>
        <w:spacing w:after="0" w:line="240" w:lineRule="auto"/>
        <w:rPr>
          <w:sz w:val="24"/>
          <w:szCs w:val="24"/>
        </w:rPr>
      </w:pPr>
    </w:p>
    <w:p w14:paraId="6D130F64" w14:textId="77777777" w:rsidR="00C35BF1" w:rsidRDefault="00C35BF1" w:rsidP="00C35BF1">
      <w:pPr>
        <w:spacing w:after="0" w:line="240" w:lineRule="auto"/>
        <w:rPr>
          <w:sz w:val="24"/>
          <w:szCs w:val="24"/>
        </w:rPr>
      </w:pPr>
    </w:p>
    <w:p w14:paraId="0F4263C5" w14:textId="77777777" w:rsidR="00C35BF1" w:rsidRPr="00C35BF1" w:rsidRDefault="00C35BF1" w:rsidP="00C35BF1">
      <w:pPr>
        <w:spacing w:after="0" w:line="240" w:lineRule="auto"/>
        <w:rPr>
          <w:b/>
          <w:sz w:val="24"/>
          <w:szCs w:val="24"/>
        </w:rPr>
      </w:pPr>
      <w:r w:rsidRPr="00C35BF1">
        <w:rPr>
          <w:b/>
          <w:sz w:val="24"/>
          <w:szCs w:val="24"/>
        </w:rPr>
        <w:t>Introduction</w:t>
      </w:r>
      <w:r w:rsidR="00EC7665">
        <w:rPr>
          <w:b/>
          <w:sz w:val="24"/>
          <w:szCs w:val="24"/>
        </w:rPr>
        <w:t xml:space="preserve"> and context</w:t>
      </w:r>
    </w:p>
    <w:p w14:paraId="00FA3A89" w14:textId="77777777" w:rsidR="00C35BF1" w:rsidRDefault="00C35BF1" w:rsidP="00C35BF1">
      <w:pPr>
        <w:spacing w:after="0" w:line="240" w:lineRule="auto"/>
        <w:rPr>
          <w:sz w:val="24"/>
          <w:szCs w:val="24"/>
        </w:rPr>
      </w:pPr>
    </w:p>
    <w:p w14:paraId="1AA45591" w14:textId="77777777" w:rsidR="00C35BF1" w:rsidRDefault="00FD007E" w:rsidP="00C35BF1">
      <w:pPr>
        <w:spacing w:after="0" w:line="240" w:lineRule="auto"/>
        <w:rPr>
          <w:sz w:val="24"/>
          <w:szCs w:val="24"/>
        </w:rPr>
      </w:pPr>
      <w:r>
        <w:rPr>
          <w:sz w:val="24"/>
          <w:szCs w:val="24"/>
        </w:rPr>
        <w:t>This note forms part of the evidence base produced by the Economy Working Group of the Bridport Area Neighbourhood Plan.  It primarily reports the results of a survey of town centre car parks conducted to measure their level of use, especially at peak times.  It also draws upon two other data sources.</w:t>
      </w:r>
    </w:p>
    <w:p w14:paraId="2D734D35" w14:textId="77777777" w:rsidR="00FD007E" w:rsidRDefault="00FD007E" w:rsidP="00C35BF1">
      <w:pPr>
        <w:spacing w:after="0" w:line="240" w:lineRule="auto"/>
        <w:rPr>
          <w:sz w:val="24"/>
          <w:szCs w:val="24"/>
        </w:rPr>
      </w:pPr>
    </w:p>
    <w:p w14:paraId="3B65ABB4" w14:textId="77777777" w:rsidR="00FD007E" w:rsidRDefault="00FD007E" w:rsidP="00C35BF1">
      <w:pPr>
        <w:spacing w:after="0" w:line="240" w:lineRule="auto"/>
        <w:rPr>
          <w:sz w:val="24"/>
          <w:szCs w:val="24"/>
        </w:rPr>
      </w:pPr>
      <w:r>
        <w:rPr>
          <w:sz w:val="24"/>
          <w:szCs w:val="24"/>
        </w:rPr>
        <w:t>The context for this work is policy ECON4 in the West Dorset, Weymouth &amp; Portland Local Plan 2011-31.  This extends the town centre boundary in Bridport in order to permit new retail development on two car parks, namely Rope Walks car park which is a town centre site behind Waitrose and Bus Station car park which is an edge-of-town centre site on the western side.</w:t>
      </w:r>
      <w:r w:rsidR="00B23D59">
        <w:rPr>
          <w:sz w:val="24"/>
          <w:szCs w:val="24"/>
        </w:rPr>
        <w:t xml:space="preserve">  These two car parks have a capacity for </w:t>
      </w:r>
      <w:r w:rsidR="00695F48">
        <w:rPr>
          <w:sz w:val="24"/>
          <w:szCs w:val="24"/>
        </w:rPr>
        <w:t>158 vehicles and 92 vehicles respectively</w:t>
      </w:r>
      <w:r w:rsidR="00B23D59">
        <w:rPr>
          <w:sz w:val="24"/>
          <w:szCs w:val="24"/>
        </w:rPr>
        <w:t>.  The latter, as its name suggests, also contains the town’s bus and coach station.</w:t>
      </w:r>
      <w:r w:rsidR="00695F48">
        <w:rPr>
          <w:sz w:val="24"/>
          <w:szCs w:val="24"/>
        </w:rPr>
        <w:t xml:space="preserve">  Whilst ECON4 seeks to ensure that not all this car park space is lost, it refers only to retaining “an appropriate amount”.</w:t>
      </w:r>
    </w:p>
    <w:p w14:paraId="4678F87C" w14:textId="77777777" w:rsidR="00B23D59" w:rsidRDefault="00B23D59" w:rsidP="00C35BF1">
      <w:pPr>
        <w:spacing w:after="0" w:line="240" w:lineRule="auto"/>
        <w:rPr>
          <w:sz w:val="24"/>
          <w:szCs w:val="24"/>
        </w:rPr>
      </w:pPr>
    </w:p>
    <w:p w14:paraId="29E19859" w14:textId="77777777" w:rsidR="00B23D59" w:rsidRDefault="00B23D59" w:rsidP="00C35BF1">
      <w:pPr>
        <w:spacing w:after="0" w:line="240" w:lineRule="auto"/>
        <w:rPr>
          <w:sz w:val="24"/>
          <w:szCs w:val="24"/>
        </w:rPr>
      </w:pPr>
      <w:r>
        <w:rPr>
          <w:sz w:val="24"/>
          <w:szCs w:val="24"/>
        </w:rPr>
        <w:t xml:space="preserve">The proposal to allow building on these car parks has caused considerable local disquiet.  Indeed, there was a petition handed to West Dorset District Council shortly before the Local Plan was adopted, which gained roughly 1,000 signatures.  Bridport is a </w:t>
      </w:r>
      <w:r w:rsidR="00EC7665">
        <w:rPr>
          <w:sz w:val="24"/>
          <w:szCs w:val="24"/>
        </w:rPr>
        <w:t xml:space="preserve">busy </w:t>
      </w:r>
      <w:r>
        <w:rPr>
          <w:sz w:val="24"/>
          <w:szCs w:val="24"/>
        </w:rPr>
        <w:t xml:space="preserve">market town </w:t>
      </w:r>
      <w:r w:rsidR="00EC7665">
        <w:rPr>
          <w:sz w:val="24"/>
          <w:szCs w:val="24"/>
        </w:rPr>
        <w:t xml:space="preserve">(and the main settlement in the west of the District) </w:t>
      </w:r>
      <w:r>
        <w:rPr>
          <w:sz w:val="24"/>
          <w:szCs w:val="24"/>
        </w:rPr>
        <w:t xml:space="preserve">which draws in shoppers and visitors from </w:t>
      </w:r>
      <w:r w:rsidR="00EC7665">
        <w:rPr>
          <w:sz w:val="24"/>
          <w:szCs w:val="24"/>
        </w:rPr>
        <w:t>its hinterland</w:t>
      </w:r>
      <w:r>
        <w:rPr>
          <w:sz w:val="24"/>
          <w:szCs w:val="24"/>
        </w:rPr>
        <w:t xml:space="preserve">, as well as tourists </w:t>
      </w:r>
      <w:r w:rsidR="00EC7665">
        <w:rPr>
          <w:sz w:val="24"/>
          <w:szCs w:val="24"/>
        </w:rPr>
        <w:t xml:space="preserve">who are </w:t>
      </w:r>
      <w:r>
        <w:rPr>
          <w:sz w:val="24"/>
          <w:szCs w:val="24"/>
        </w:rPr>
        <w:t xml:space="preserve">staying over in the area.  Public transport options are few (and declining), so inevitably many people arrive by private car.  The viability of the town centre and its retail businesses </w:t>
      </w:r>
      <w:r w:rsidR="00EC7665">
        <w:rPr>
          <w:sz w:val="24"/>
          <w:szCs w:val="24"/>
        </w:rPr>
        <w:t xml:space="preserve">are therefore seen widely as being dependent on having </w:t>
      </w:r>
      <w:r w:rsidR="00222B20">
        <w:rPr>
          <w:sz w:val="24"/>
          <w:szCs w:val="24"/>
        </w:rPr>
        <w:t xml:space="preserve">sufficient </w:t>
      </w:r>
      <w:r w:rsidR="00EC7665">
        <w:rPr>
          <w:sz w:val="24"/>
          <w:szCs w:val="24"/>
        </w:rPr>
        <w:t>car parking.</w:t>
      </w:r>
      <w:r w:rsidR="00D3124E">
        <w:rPr>
          <w:sz w:val="24"/>
          <w:szCs w:val="24"/>
        </w:rPr>
        <w:t xml:space="preserve">  </w:t>
      </w:r>
      <w:r w:rsidR="00E95793">
        <w:rPr>
          <w:sz w:val="24"/>
          <w:szCs w:val="24"/>
        </w:rPr>
        <w:t>In short, l</w:t>
      </w:r>
      <w:r w:rsidR="00D3124E">
        <w:rPr>
          <w:sz w:val="24"/>
          <w:szCs w:val="24"/>
        </w:rPr>
        <w:t xml:space="preserve">ocal experience of car parking is enough to know that this is an issue worth exploring further </w:t>
      </w:r>
      <w:r w:rsidR="00E95793">
        <w:rPr>
          <w:sz w:val="24"/>
          <w:szCs w:val="24"/>
        </w:rPr>
        <w:t>through</w:t>
      </w:r>
      <w:r w:rsidR="00D3124E">
        <w:rPr>
          <w:sz w:val="24"/>
          <w:szCs w:val="24"/>
        </w:rPr>
        <w:t xml:space="preserve"> the </w:t>
      </w:r>
      <w:r w:rsidR="00E95793">
        <w:rPr>
          <w:sz w:val="24"/>
          <w:szCs w:val="24"/>
        </w:rPr>
        <w:t>neighbourhood plan.</w:t>
      </w:r>
    </w:p>
    <w:p w14:paraId="4E9E4601" w14:textId="77777777" w:rsidR="00FD007E" w:rsidRDefault="00FD007E" w:rsidP="00C35BF1">
      <w:pPr>
        <w:spacing w:after="0" w:line="240" w:lineRule="auto"/>
        <w:rPr>
          <w:sz w:val="24"/>
          <w:szCs w:val="24"/>
        </w:rPr>
      </w:pPr>
    </w:p>
    <w:p w14:paraId="28F06CA1" w14:textId="77777777" w:rsidR="00C35BF1" w:rsidRPr="00C35BF1" w:rsidRDefault="00C35BF1" w:rsidP="00C35BF1">
      <w:pPr>
        <w:spacing w:after="0" w:line="240" w:lineRule="auto"/>
        <w:rPr>
          <w:b/>
          <w:sz w:val="24"/>
          <w:szCs w:val="24"/>
        </w:rPr>
      </w:pPr>
      <w:r w:rsidRPr="00C35BF1">
        <w:rPr>
          <w:b/>
          <w:sz w:val="24"/>
          <w:szCs w:val="24"/>
        </w:rPr>
        <w:t>Methodology</w:t>
      </w:r>
    </w:p>
    <w:p w14:paraId="2A843548" w14:textId="77777777" w:rsidR="00C35BF1" w:rsidRDefault="00C35BF1" w:rsidP="00C35BF1">
      <w:pPr>
        <w:spacing w:after="0" w:line="240" w:lineRule="auto"/>
        <w:rPr>
          <w:sz w:val="24"/>
          <w:szCs w:val="24"/>
        </w:rPr>
      </w:pPr>
    </w:p>
    <w:p w14:paraId="2CFCC800" w14:textId="77777777" w:rsidR="00C35BF1" w:rsidRDefault="001C2044" w:rsidP="00C35BF1">
      <w:pPr>
        <w:spacing w:after="0" w:line="240" w:lineRule="auto"/>
        <w:rPr>
          <w:sz w:val="24"/>
          <w:szCs w:val="24"/>
        </w:rPr>
      </w:pPr>
      <w:r>
        <w:rPr>
          <w:sz w:val="24"/>
          <w:szCs w:val="24"/>
        </w:rPr>
        <w:t xml:space="preserve">Two earlier surveys provide useful background evidence.  First, is </w:t>
      </w:r>
      <w:r w:rsidR="00E458ED">
        <w:rPr>
          <w:sz w:val="24"/>
          <w:szCs w:val="24"/>
        </w:rPr>
        <w:t>t</w:t>
      </w:r>
      <w:r w:rsidR="00775DAA">
        <w:rPr>
          <w:sz w:val="24"/>
          <w:szCs w:val="24"/>
        </w:rPr>
        <w:t xml:space="preserve">he </w:t>
      </w:r>
      <w:r w:rsidR="00E458ED">
        <w:rPr>
          <w:sz w:val="24"/>
          <w:szCs w:val="24"/>
        </w:rPr>
        <w:t xml:space="preserve">2015 </w:t>
      </w:r>
      <w:r w:rsidR="00775DAA">
        <w:rPr>
          <w:sz w:val="24"/>
          <w:szCs w:val="24"/>
        </w:rPr>
        <w:t>survey undertaken to inform the setting of Neighbourhood Plan objectives</w:t>
      </w:r>
      <w:r>
        <w:rPr>
          <w:sz w:val="24"/>
          <w:szCs w:val="24"/>
        </w:rPr>
        <w:t>, where</w:t>
      </w:r>
      <w:r w:rsidR="00E458ED">
        <w:rPr>
          <w:sz w:val="24"/>
          <w:szCs w:val="24"/>
        </w:rPr>
        <w:t xml:space="preserve"> roughly half of respondents considered that parking and traffic flow w</w:t>
      </w:r>
      <w:r>
        <w:rPr>
          <w:sz w:val="24"/>
          <w:szCs w:val="24"/>
        </w:rPr>
        <w:t>ere</w:t>
      </w:r>
      <w:r w:rsidR="00E458ED">
        <w:rPr>
          <w:sz w:val="24"/>
          <w:szCs w:val="24"/>
        </w:rPr>
        <w:t xml:space="preserve"> either inadequate (18%) or poor (32%), w</w:t>
      </w:r>
      <w:r>
        <w:rPr>
          <w:sz w:val="24"/>
          <w:szCs w:val="24"/>
        </w:rPr>
        <w:t xml:space="preserve">hilst </w:t>
      </w:r>
      <w:r w:rsidR="00E458ED">
        <w:rPr>
          <w:sz w:val="24"/>
          <w:szCs w:val="24"/>
        </w:rPr>
        <w:t>only 10% consider</w:t>
      </w:r>
      <w:r>
        <w:rPr>
          <w:sz w:val="24"/>
          <w:szCs w:val="24"/>
        </w:rPr>
        <w:t>ed</w:t>
      </w:r>
      <w:r w:rsidR="00E458ED">
        <w:rPr>
          <w:sz w:val="24"/>
          <w:szCs w:val="24"/>
        </w:rPr>
        <w:t xml:space="preserve"> it to be either good or excellent.</w:t>
      </w:r>
      <w:r w:rsidR="00B6524C">
        <w:rPr>
          <w:sz w:val="24"/>
          <w:szCs w:val="24"/>
        </w:rPr>
        <w:t xml:space="preserve">  S</w:t>
      </w:r>
      <w:r>
        <w:rPr>
          <w:sz w:val="24"/>
          <w:szCs w:val="24"/>
        </w:rPr>
        <w:t>econd</w:t>
      </w:r>
      <w:r w:rsidR="00B6524C">
        <w:rPr>
          <w:sz w:val="24"/>
          <w:szCs w:val="24"/>
        </w:rPr>
        <w:t xml:space="preserve">, </w:t>
      </w:r>
      <w:r>
        <w:rPr>
          <w:sz w:val="24"/>
          <w:szCs w:val="24"/>
        </w:rPr>
        <w:t>is evidence gathered for</w:t>
      </w:r>
      <w:r w:rsidR="00B6524C">
        <w:rPr>
          <w:sz w:val="24"/>
          <w:szCs w:val="24"/>
        </w:rPr>
        <w:t xml:space="preserve"> the Bridport Coastal Community Team economic plan</w:t>
      </w:r>
      <w:r>
        <w:rPr>
          <w:sz w:val="24"/>
          <w:szCs w:val="24"/>
        </w:rPr>
        <w:t xml:space="preserve">, where a consultation </w:t>
      </w:r>
      <w:r w:rsidR="00B6524C">
        <w:rPr>
          <w:sz w:val="24"/>
          <w:szCs w:val="24"/>
        </w:rPr>
        <w:t xml:space="preserve">identified that lack of car parking was </w:t>
      </w:r>
      <w:r>
        <w:rPr>
          <w:sz w:val="24"/>
          <w:szCs w:val="24"/>
        </w:rPr>
        <w:t xml:space="preserve">considered </w:t>
      </w:r>
      <w:r w:rsidR="00B6524C">
        <w:rPr>
          <w:sz w:val="24"/>
          <w:szCs w:val="24"/>
        </w:rPr>
        <w:t>one of the area’s weaknesses</w:t>
      </w:r>
      <w:r>
        <w:rPr>
          <w:sz w:val="24"/>
          <w:szCs w:val="24"/>
        </w:rPr>
        <w:t xml:space="preserve"> and </w:t>
      </w:r>
      <w:r w:rsidR="00B6524C">
        <w:rPr>
          <w:sz w:val="24"/>
          <w:szCs w:val="24"/>
        </w:rPr>
        <w:t xml:space="preserve">a survey found a large majority of respondents </w:t>
      </w:r>
      <w:r>
        <w:rPr>
          <w:sz w:val="24"/>
          <w:szCs w:val="24"/>
        </w:rPr>
        <w:t>saying</w:t>
      </w:r>
      <w:r w:rsidR="00B6524C">
        <w:rPr>
          <w:sz w:val="24"/>
          <w:szCs w:val="24"/>
        </w:rPr>
        <w:t xml:space="preserve"> there were too few car parking spaces.</w:t>
      </w:r>
      <w:r w:rsidR="00BD7B0B">
        <w:rPr>
          <w:sz w:val="24"/>
          <w:szCs w:val="24"/>
        </w:rPr>
        <w:t xml:space="preserve">  </w:t>
      </w:r>
    </w:p>
    <w:p w14:paraId="78916E5B" w14:textId="77777777" w:rsidR="00695F48" w:rsidRDefault="00695F48" w:rsidP="00C35BF1">
      <w:pPr>
        <w:spacing w:after="0" w:line="240" w:lineRule="auto"/>
        <w:rPr>
          <w:sz w:val="24"/>
          <w:szCs w:val="24"/>
        </w:rPr>
      </w:pPr>
    </w:p>
    <w:p w14:paraId="7E438866" w14:textId="77777777" w:rsidR="00B6524C" w:rsidRDefault="001C2044" w:rsidP="00C35BF1">
      <w:pPr>
        <w:spacing w:after="0" w:line="240" w:lineRule="auto"/>
        <w:rPr>
          <w:sz w:val="24"/>
          <w:szCs w:val="24"/>
        </w:rPr>
      </w:pPr>
      <w:r>
        <w:rPr>
          <w:sz w:val="24"/>
          <w:szCs w:val="24"/>
        </w:rPr>
        <w:t>The car park survey comprised visits to the six key main parks serving the town centre of Bridport.  These were carried out on 27</w:t>
      </w:r>
      <w:r w:rsidRPr="001C2044">
        <w:rPr>
          <w:sz w:val="24"/>
          <w:szCs w:val="24"/>
          <w:vertAlign w:val="superscript"/>
        </w:rPr>
        <w:t>th</w:t>
      </w:r>
      <w:r>
        <w:rPr>
          <w:sz w:val="24"/>
          <w:szCs w:val="24"/>
        </w:rPr>
        <w:t xml:space="preserve"> February 2016, on 4</w:t>
      </w:r>
      <w:r w:rsidRPr="001C2044">
        <w:rPr>
          <w:sz w:val="24"/>
          <w:szCs w:val="24"/>
          <w:vertAlign w:val="superscript"/>
        </w:rPr>
        <w:t>th</w:t>
      </w:r>
      <w:r>
        <w:rPr>
          <w:sz w:val="24"/>
          <w:szCs w:val="24"/>
        </w:rPr>
        <w:t xml:space="preserve"> June 2016 and on 9</w:t>
      </w:r>
      <w:r w:rsidRPr="001C2044">
        <w:rPr>
          <w:sz w:val="24"/>
          <w:szCs w:val="24"/>
          <w:vertAlign w:val="superscript"/>
        </w:rPr>
        <w:t>th</w:t>
      </w:r>
      <w:r>
        <w:rPr>
          <w:sz w:val="24"/>
          <w:szCs w:val="24"/>
        </w:rPr>
        <w:t xml:space="preserve"> July 2016.  These dates were Saturdays, which is the prime concern</w:t>
      </w:r>
      <w:r w:rsidR="00A13535">
        <w:rPr>
          <w:sz w:val="24"/>
          <w:szCs w:val="24"/>
        </w:rPr>
        <w:t>,</w:t>
      </w:r>
      <w:r>
        <w:rPr>
          <w:sz w:val="24"/>
          <w:szCs w:val="24"/>
        </w:rPr>
        <w:t xml:space="preserve"> </w:t>
      </w:r>
      <w:r w:rsidR="00A13535">
        <w:rPr>
          <w:sz w:val="24"/>
          <w:szCs w:val="24"/>
        </w:rPr>
        <w:t xml:space="preserve">being </w:t>
      </w:r>
      <w:r>
        <w:rPr>
          <w:sz w:val="24"/>
          <w:szCs w:val="24"/>
        </w:rPr>
        <w:t>the town’s main market day</w:t>
      </w:r>
      <w:r w:rsidR="00A13535">
        <w:rPr>
          <w:sz w:val="24"/>
          <w:szCs w:val="24"/>
        </w:rPr>
        <w:t xml:space="preserve"> and so crucial to retailers and traders</w:t>
      </w:r>
      <w:r>
        <w:rPr>
          <w:sz w:val="24"/>
          <w:szCs w:val="24"/>
        </w:rPr>
        <w:t>.</w:t>
      </w:r>
      <w:r w:rsidR="00A13535">
        <w:rPr>
          <w:sz w:val="24"/>
          <w:szCs w:val="24"/>
        </w:rPr>
        <w:t xml:space="preserve">  All of these visits were made between 9.30 am and 11.00 am.</w:t>
      </w:r>
    </w:p>
    <w:p w14:paraId="7FD4AE42" w14:textId="77777777" w:rsidR="00485434" w:rsidRDefault="00485434" w:rsidP="00C35BF1">
      <w:pPr>
        <w:spacing w:after="0" w:line="240" w:lineRule="auto"/>
        <w:rPr>
          <w:sz w:val="24"/>
          <w:szCs w:val="24"/>
        </w:rPr>
      </w:pPr>
    </w:p>
    <w:p w14:paraId="1D2E07E6" w14:textId="77777777" w:rsidR="00485434" w:rsidRDefault="00485434" w:rsidP="00C35BF1">
      <w:pPr>
        <w:spacing w:after="0" w:line="240" w:lineRule="auto"/>
        <w:rPr>
          <w:sz w:val="24"/>
          <w:szCs w:val="24"/>
        </w:rPr>
      </w:pPr>
      <w:r>
        <w:rPr>
          <w:sz w:val="24"/>
          <w:szCs w:val="24"/>
        </w:rPr>
        <w:t>Results from the three car park visits are tabulated below.</w:t>
      </w:r>
    </w:p>
    <w:p w14:paraId="09F1C804" w14:textId="77777777" w:rsidR="00A13535" w:rsidRDefault="00A13535" w:rsidP="00C35BF1">
      <w:pPr>
        <w:spacing w:after="0" w:line="240" w:lineRule="auto"/>
        <w:rPr>
          <w:sz w:val="24"/>
          <w:szCs w:val="24"/>
        </w:rPr>
      </w:pPr>
    </w:p>
    <w:p w14:paraId="1B93038B" w14:textId="77777777" w:rsidR="00A13535" w:rsidRPr="00A13535" w:rsidRDefault="00A13535" w:rsidP="00A13535">
      <w:pPr>
        <w:pStyle w:val="ListParagraph"/>
        <w:numPr>
          <w:ilvl w:val="0"/>
          <w:numId w:val="2"/>
        </w:numPr>
        <w:spacing w:after="0" w:line="240" w:lineRule="auto"/>
        <w:rPr>
          <w:b/>
          <w:sz w:val="24"/>
          <w:szCs w:val="24"/>
        </w:rPr>
      </w:pPr>
      <w:r>
        <w:rPr>
          <w:b/>
          <w:sz w:val="24"/>
          <w:szCs w:val="24"/>
        </w:rPr>
        <w:t xml:space="preserve">Car park usage on </w:t>
      </w:r>
      <w:r w:rsidRPr="00A13535">
        <w:rPr>
          <w:b/>
          <w:sz w:val="24"/>
          <w:szCs w:val="24"/>
        </w:rPr>
        <w:t>27</w:t>
      </w:r>
      <w:r w:rsidRPr="00A13535">
        <w:rPr>
          <w:b/>
          <w:sz w:val="24"/>
          <w:szCs w:val="24"/>
          <w:vertAlign w:val="superscript"/>
        </w:rPr>
        <w:t>th</w:t>
      </w:r>
      <w:r w:rsidRPr="00A13535">
        <w:rPr>
          <w:b/>
          <w:sz w:val="24"/>
          <w:szCs w:val="24"/>
        </w:rPr>
        <w:t xml:space="preserve"> February 2016</w:t>
      </w:r>
    </w:p>
    <w:tbl>
      <w:tblPr>
        <w:tblStyle w:val="TableGrid"/>
        <w:tblW w:w="0" w:type="auto"/>
        <w:tblLook w:val="04A0" w:firstRow="1" w:lastRow="0" w:firstColumn="1" w:lastColumn="0" w:noHBand="0" w:noVBand="1"/>
      </w:tblPr>
      <w:tblGrid>
        <w:gridCol w:w="2622"/>
        <w:gridCol w:w="2015"/>
        <w:gridCol w:w="2281"/>
        <w:gridCol w:w="2324"/>
      </w:tblGrid>
      <w:tr w:rsidR="00A13535" w14:paraId="5DF07418" w14:textId="77777777" w:rsidTr="00A13535">
        <w:tc>
          <w:tcPr>
            <w:tcW w:w="2622" w:type="dxa"/>
            <w:shd w:val="clear" w:color="auto" w:fill="D9D9D9" w:themeFill="background1" w:themeFillShade="D9"/>
          </w:tcPr>
          <w:p w14:paraId="71FBA6E9" w14:textId="77777777" w:rsidR="00A13535" w:rsidRDefault="00A13535" w:rsidP="00C35BF1">
            <w:pPr>
              <w:rPr>
                <w:sz w:val="24"/>
                <w:szCs w:val="24"/>
              </w:rPr>
            </w:pPr>
            <w:r>
              <w:rPr>
                <w:sz w:val="24"/>
                <w:szCs w:val="24"/>
              </w:rPr>
              <w:t>Car park</w:t>
            </w:r>
          </w:p>
        </w:tc>
        <w:tc>
          <w:tcPr>
            <w:tcW w:w="2015" w:type="dxa"/>
            <w:shd w:val="clear" w:color="auto" w:fill="D9D9D9" w:themeFill="background1" w:themeFillShade="D9"/>
          </w:tcPr>
          <w:p w14:paraId="5E3F3A6B" w14:textId="77777777" w:rsidR="00A13535" w:rsidRDefault="00A13535" w:rsidP="00C35BF1">
            <w:pPr>
              <w:rPr>
                <w:sz w:val="24"/>
                <w:szCs w:val="24"/>
              </w:rPr>
            </w:pPr>
            <w:r>
              <w:rPr>
                <w:sz w:val="24"/>
                <w:szCs w:val="24"/>
              </w:rPr>
              <w:t>Total number of spaces</w:t>
            </w:r>
          </w:p>
        </w:tc>
        <w:tc>
          <w:tcPr>
            <w:tcW w:w="2281" w:type="dxa"/>
            <w:shd w:val="clear" w:color="auto" w:fill="D9D9D9" w:themeFill="background1" w:themeFillShade="D9"/>
          </w:tcPr>
          <w:p w14:paraId="3AB10BCA" w14:textId="77777777" w:rsidR="00A13535" w:rsidRDefault="00A13535" w:rsidP="00C35BF1">
            <w:pPr>
              <w:rPr>
                <w:sz w:val="24"/>
                <w:szCs w:val="24"/>
              </w:rPr>
            </w:pPr>
            <w:r>
              <w:rPr>
                <w:sz w:val="24"/>
                <w:szCs w:val="24"/>
              </w:rPr>
              <w:t>Number of free spaces found</w:t>
            </w:r>
          </w:p>
        </w:tc>
        <w:tc>
          <w:tcPr>
            <w:tcW w:w="2324" w:type="dxa"/>
            <w:shd w:val="clear" w:color="auto" w:fill="D9D9D9" w:themeFill="background1" w:themeFillShade="D9"/>
          </w:tcPr>
          <w:p w14:paraId="351E13F5" w14:textId="77777777" w:rsidR="00A13535" w:rsidRDefault="00A13535" w:rsidP="00A13535">
            <w:pPr>
              <w:rPr>
                <w:sz w:val="24"/>
                <w:szCs w:val="24"/>
              </w:rPr>
            </w:pPr>
            <w:r>
              <w:rPr>
                <w:sz w:val="24"/>
                <w:szCs w:val="24"/>
              </w:rPr>
              <w:t>Vehicles queuing for a space</w:t>
            </w:r>
          </w:p>
        </w:tc>
      </w:tr>
      <w:tr w:rsidR="00A13535" w14:paraId="041AE08C" w14:textId="77777777" w:rsidTr="00A13535">
        <w:tc>
          <w:tcPr>
            <w:tcW w:w="2622" w:type="dxa"/>
          </w:tcPr>
          <w:p w14:paraId="6CA2B19B" w14:textId="77777777" w:rsidR="00A13535" w:rsidRDefault="00A13535" w:rsidP="00C35BF1">
            <w:pPr>
              <w:rPr>
                <w:sz w:val="24"/>
                <w:szCs w:val="24"/>
              </w:rPr>
            </w:pPr>
            <w:r>
              <w:rPr>
                <w:sz w:val="24"/>
                <w:szCs w:val="24"/>
              </w:rPr>
              <w:t>East Street short stay</w:t>
            </w:r>
          </w:p>
        </w:tc>
        <w:tc>
          <w:tcPr>
            <w:tcW w:w="2015" w:type="dxa"/>
          </w:tcPr>
          <w:p w14:paraId="38846EEF" w14:textId="77777777" w:rsidR="00A13535" w:rsidRDefault="00485434" w:rsidP="00C35BF1">
            <w:pPr>
              <w:rPr>
                <w:sz w:val="24"/>
                <w:szCs w:val="24"/>
              </w:rPr>
            </w:pPr>
            <w:r>
              <w:rPr>
                <w:sz w:val="24"/>
                <w:szCs w:val="24"/>
              </w:rPr>
              <w:t>64</w:t>
            </w:r>
          </w:p>
        </w:tc>
        <w:tc>
          <w:tcPr>
            <w:tcW w:w="2281" w:type="dxa"/>
          </w:tcPr>
          <w:p w14:paraId="4BA0A8C1" w14:textId="77777777" w:rsidR="00A13535" w:rsidRDefault="00012B5A" w:rsidP="00C35BF1">
            <w:pPr>
              <w:rPr>
                <w:sz w:val="24"/>
                <w:szCs w:val="24"/>
              </w:rPr>
            </w:pPr>
            <w:r>
              <w:rPr>
                <w:sz w:val="24"/>
                <w:szCs w:val="24"/>
              </w:rPr>
              <w:t xml:space="preserve">3 </w:t>
            </w:r>
            <w:r w:rsidR="00485434">
              <w:rPr>
                <w:sz w:val="24"/>
                <w:szCs w:val="24"/>
              </w:rPr>
              <w:t>(see footnote)</w:t>
            </w:r>
          </w:p>
        </w:tc>
        <w:tc>
          <w:tcPr>
            <w:tcW w:w="2324" w:type="dxa"/>
          </w:tcPr>
          <w:p w14:paraId="6D76DD76" w14:textId="77777777" w:rsidR="00A13535" w:rsidRDefault="00485434" w:rsidP="00C35BF1">
            <w:pPr>
              <w:rPr>
                <w:sz w:val="24"/>
                <w:szCs w:val="24"/>
              </w:rPr>
            </w:pPr>
            <w:r>
              <w:rPr>
                <w:sz w:val="24"/>
                <w:szCs w:val="24"/>
              </w:rPr>
              <w:t>6</w:t>
            </w:r>
          </w:p>
        </w:tc>
      </w:tr>
      <w:tr w:rsidR="00A13535" w14:paraId="5FEF9C6A" w14:textId="77777777" w:rsidTr="00A13535">
        <w:tc>
          <w:tcPr>
            <w:tcW w:w="2622" w:type="dxa"/>
          </w:tcPr>
          <w:p w14:paraId="162504E6" w14:textId="77777777" w:rsidR="00A13535" w:rsidRDefault="00A13535" w:rsidP="00C35BF1">
            <w:pPr>
              <w:rPr>
                <w:sz w:val="24"/>
                <w:szCs w:val="24"/>
              </w:rPr>
            </w:pPr>
            <w:r>
              <w:rPr>
                <w:sz w:val="24"/>
                <w:szCs w:val="24"/>
              </w:rPr>
              <w:t>East Street long stay</w:t>
            </w:r>
          </w:p>
        </w:tc>
        <w:tc>
          <w:tcPr>
            <w:tcW w:w="2015" w:type="dxa"/>
          </w:tcPr>
          <w:p w14:paraId="25399B36" w14:textId="77777777" w:rsidR="00A13535" w:rsidRDefault="00485434" w:rsidP="00C35BF1">
            <w:pPr>
              <w:rPr>
                <w:sz w:val="24"/>
                <w:szCs w:val="24"/>
              </w:rPr>
            </w:pPr>
            <w:r>
              <w:rPr>
                <w:sz w:val="24"/>
                <w:szCs w:val="24"/>
              </w:rPr>
              <w:t>79</w:t>
            </w:r>
          </w:p>
        </w:tc>
        <w:tc>
          <w:tcPr>
            <w:tcW w:w="2281" w:type="dxa"/>
          </w:tcPr>
          <w:p w14:paraId="2E042E2D" w14:textId="77777777" w:rsidR="00A13535" w:rsidRDefault="00485434" w:rsidP="00C35BF1">
            <w:pPr>
              <w:rPr>
                <w:sz w:val="24"/>
                <w:szCs w:val="24"/>
              </w:rPr>
            </w:pPr>
            <w:r>
              <w:rPr>
                <w:sz w:val="24"/>
                <w:szCs w:val="24"/>
              </w:rPr>
              <w:t>0</w:t>
            </w:r>
          </w:p>
        </w:tc>
        <w:tc>
          <w:tcPr>
            <w:tcW w:w="2324" w:type="dxa"/>
          </w:tcPr>
          <w:p w14:paraId="716C39BB" w14:textId="77777777" w:rsidR="00A13535" w:rsidRDefault="00485434" w:rsidP="00C35BF1">
            <w:pPr>
              <w:rPr>
                <w:sz w:val="24"/>
                <w:szCs w:val="24"/>
              </w:rPr>
            </w:pPr>
            <w:r>
              <w:rPr>
                <w:sz w:val="24"/>
                <w:szCs w:val="24"/>
              </w:rPr>
              <w:t>2</w:t>
            </w:r>
          </w:p>
        </w:tc>
      </w:tr>
      <w:tr w:rsidR="00A13535" w14:paraId="635D9822" w14:textId="77777777" w:rsidTr="00A13535">
        <w:tc>
          <w:tcPr>
            <w:tcW w:w="2622" w:type="dxa"/>
          </w:tcPr>
          <w:p w14:paraId="0650747D" w14:textId="77777777" w:rsidR="00A13535" w:rsidRDefault="00A13535" w:rsidP="00C35BF1">
            <w:pPr>
              <w:rPr>
                <w:sz w:val="24"/>
                <w:szCs w:val="24"/>
              </w:rPr>
            </w:pPr>
            <w:proofErr w:type="spellStart"/>
            <w:r>
              <w:rPr>
                <w:sz w:val="24"/>
                <w:szCs w:val="24"/>
              </w:rPr>
              <w:t>Wykes</w:t>
            </w:r>
            <w:proofErr w:type="spellEnd"/>
            <w:r>
              <w:rPr>
                <w:sz w:val="24"/>
                <w:szCs w:val="24"/>
              </w:rPr>
              <w:t xml:space="preserve"> Court</w:t>
            </w:r>
          </w:p>
        </w:tc>
        <w:tc>
          <w:tcPr>
            <w:tcW w:w="2015" w:type="dxa"/>
          </w:tcPr>
          <w:p w14:paraId="57919B0D" w14:textId="77777777" w:rsidR="00A13535" w:rsidRDefault="00485434" w:rsidP="00C35BF1">
            <w:pPr>
              <w:rPr>
                <w:sz w:val="24"/>
                <w:szCs w:val="24"/>
              </w:rPr>
            </w:pPr>
            <w:r>
              <w:rPr>
                <w:sz w:val="24"/>
                <w:szCs w:val="24"/>
              </w:rPr>
              <w:t>96</w:t>
            </w:r>
          </w:p>
        </w:tc>
        <w:tc>
          <w:tcPr>
            <w:tcW w:w="2281" w:type="dxa"/>
          </w:tcPr>
          <w:p w14:paraId="07F6320B" w14:textId="77777777" w:rsidR="00A13535" w:rsidRDefault="00485434" w:rsidP="00C35BF1">
            <w:pPr>
              <w:rPr>
                <w:sz w:val="24"/>
                <w:szCs w:val="24"/>
              </w:rPr>
            </w:pPr>
            <w:r>
              <w:rPr>
                <w:sz w:val="24"/>
                <w:szCs w:val="24"/>
              </w:rPr>
              <w:t>0</w:t>
            </w:r>
          </w:p>
        </w:tc>
        <w:tc>
          <w:tcPr>
            <w:tcW w:w="2324" w:type="dxa"/>
          </w:tcPr>
          <w:p w14:paraId="0AEA8E31" w14:textId="77777777" w:rsidR="00A13535" w:rsidRDefault="00485434" w:rsidP="00C35BF1">
            <w:pPr>
              <w:rPr>
                <w:sz w:val="24"/>
                <w:szCs w:val="24"/>
              </w:rPr>
            </w:pPr>
            <w:r>
              <w:rPr>
                <w:sz w:val="24"/>
                <w:szCs w:val="24"/>
              </w:rPr>
              <w:t>8</w:t>
            </w:r>
          </w:p>
        </w:tc>
      </w:tr>
      <w:tr w:rsidR="00A13535" w14:paraId="42008526" w14:textId="77777777" w:rsidTr="00A13535">
        <w:tc>
          <w:tcPr>
            <w:tcW w:w="2622" w:type="dxa"/>
          </w:tcPr>
          <w:p w14:paraId="18A2423F" w14:textId="77777777" w:rsidR="00A13535" w:rsidRDefault="00A13535" w:rsidP="00C35BF1">
            <w:pPr>
              <w:rPr>
                <w:sz w:val="24"/>
                <w:szCs w:val="24"/>
              </w:rPr>
            </w:pPr>
            <w:r>
              <w:rPr>
                <w:sz w:val="24"/>
                <w:szCs w:val="24"/>
              </w:rPr>
              <w:t>South Street</w:t>
            </w:r>
          </w:p>
        </w:tc>
        <w:tc>
          <w:tcPr>
            <w:tcW w:w="2015" w:type="dxa"/>
          </w:tcPr>
          <w:p w14:paraId="23D421F6" w14:textId="77777777" w:rsidR="00A13535" w:rsidRDefault="00485434" w:rsidP="00C35BF1">
            <w:pPr>
              <w:rPr>
                <w:sz w:val="24"/>
                <w:szCs w:val="24"/>
              </w:rPr>
            </w:pPr>
            <w:r>
              <w:rPr>
                <w:sz w:val="24"/>
                <w:szCs w:val="24"/>
              </w:rPr>
              <w:t>98</w:t>
            </w:r>
          </w:p>
        </w:tc>
        <w:tc>
          <w:tcPr>
            <w:tcW w:w="2281" w:type="dxa"/>
          </w:tcPr>
          <w:p w14:paraId="1C27A140" w14:textId="77777777" w:rsidR="00A13535" w:rsidRDefault="00485434" w:rsidP="00C35BF1">
            <w:pPr>
              <w:rPr>
                <w:sz w:val="24"/>
                <w:szCs w:val="24"/>
              </w:rPr>
            </w:pPr>
            <w:r>
              <w:rPr>
                <w:sz w:val="24"/>
                <w:szCs w:val="24"/>
              </w:rPr>
              <w:t>1 (see footnote)</w:t>
            </w:r>
          </w:p>
        </w:tc>
        <w:tc>
          <w:tcPr>
            <w:tcW w:w="2324" w:type="dxa"/>
          </w:tcPr>
          <w:p w14:paraId="3761E7A5" w14:textId="77777777" w:rsidR="00A13535" w:rsidRDefault="00485434" w:rsidP="00C35BF1">
            <w:pPr>
              <w:rPr>
                <w:sz w:val="24"/>
                <w:szCs w:val="24"/>
              </w:rPr>
            </w:pPr>
            <w:r>
              <w:rPr>
                <w:sz w:val="24"/>
                <w:szCs w:val="24"/>
              </w:rPr>
              <w:t>5</w:t>
            </w:r>
          </w:p>
        </w:tc>
      </w:tr>
      <w:tr w:rsidR="00A13535" w14:paraId="52D06B35" w14:textId="77777777" w:rsidTr="00A13535">
        <w:tc>
          <w:tcPr>
            <w:tcW w:w="2622" w:type="dxa"/>
          </w:tcPr>
          <w:p w14:paraId="2900E556" w14:textId="77777777" w:rsidR="00A13535" w:rsidRDefault="00A13535" w:rsidP="00C35BF1">
            <w:pPr>
              <w:rPr>
                <w:sz w:val="24"/>
                <w:szCs w:val="24"/>
              </w:rPr>
            </w:pPr>
            <w:r>
              <w:rPr>
                <w:sz w:val="24"/>
                <w:szCs w:val="24"/>
              </w:rPr>
              <w:t>Rope Walks</w:t>
            </w:r>
          </w:p>
        </w:tc>
        <w:tc>
          <w:tcPr>
            <w:tcW w:w="2015" w:type="dxa"/>
          </w:tcPr>
          <w:p w14:paraId="226AE89D" w14:textId="77777777" w:rsidR="00A13535" w:rsidRDefault="00485434" w:rsidP="00C35BF1">
            <w:pPr>
              <w:rPr>
                <w:sz w:val="24"/>
                <w:szCs w:val="24"/>
              </w:rPr>
            </w:pPr>
            <w:r>
              <w:rPr>
                <w:sz w:val="24"/>
                <w:szCs w:val="24"/>
              </w:rPr>
              <w:t>158</w:t>
            </w:r>
          </w:p>
        </w:tc>
        <w:tc>
          <w:tcPr>
            <w:tcW w:w="2281" w:type="dxa"/>
          </w:tcPr>
          <w:p w14:paraId="7A6A96BD" w14:textId="77777777" w:rsidR="00A13535" w:rsidRDefault="00485434" w:rsidP="00C35BF1">
            <w:pPr>
              <w:rPr>
                <w:sz w:val="24"/>
                <w:szCs w:val="24"/>
              </w:rPr>
            </w:pPr>
            <w:r>
              <w:rPr>
                <w:sz w:val="24"/>
                <w:szCs w:val="24"/>
              </w:rPr>
              <w:t>6</w:t>
            </w:r>
          </w:p>
        </w:tc>
        <w:tc>
          <w:tcPr>
            <w:tcW w:w="2324" w:type="dxa"/>
          </w:tcPr>
          <w:p w14:paraId="6625CA57" w14:textId="77777777" w:rsidR="00A13535" w:rsidRDefault="00485434" w:rsidP="00C35BF1">
            <w:pPr>
              <w:rPr>
                <w:sz w:val="24"/>
                <w:szCs w:val="24"/>
              </w:rPr>
            </w:pPr>
            <w:r>
              <w:rPr>
                <w:sz w:val="24"/>
                <w:szCs w:val="24"/>
              </w:rPr>
              <w:t>3</w:t>
            </w:r>
          </w:p>
        </w:tc>
      </w:tr>
      <w:tr w:rsidR="00A13535" w14:paraId="29FBB064" w14:textId="77777777" w:rsidTr="00A13535">
        <w:tc>
          <w:tcPr>
            <w:tcW w:w="2622" w:type="dxa"/>
          </w:tcPr>
          <w:p w14:paraId="20ADB6E8" w14:textId="77777777" w:rsidR="00A13535" w:rsidRDefault="00A13535" w:rsidP="00A13535">
            <w:pPr>
              <w:rPr>
                <w:sz w:val="24"/>
                <w:szCs w:val="24"/>
              </w:rPr>
            </w:pPr>
            <w:r>
              <w:rPr>
                <w:sz w:val="24"/>
                <w:szCs w:val="24"/>
              </w:rPr>
              <w:t xml:space="preserve">De </w:t>
            </w:r>
            <w:proofErr w:type="spellStart"/>
            <w:r>
              <w:rPr>
                <w:sz w:val="24"/>
                <w:szCs w:val="24"/>
              </w:rPr>
              <w:t>Savary</w:t>
            </w:r>
            <w:proofErr w:type="spellEnd"/>
          </w:p>
        </w:tc>
        <w:tc>
          <w:tcPr>
            <w:tcW w:w="2015" w:type="dxa"/>
          </w:tcPr>
          <w:p w14:paraId="434EB647" w14:textId="77777777" w:rsidR="00A13535" w:rsidRDefault="00E72273" w:rsidP="00C35BF1">
            <w:pPr>
              <w:rPr>
                <w:sz w:val="24"/>
                <w:szCs w:val="24"/>
              </w:rPr>
            </w:pPr>
            <w:r>
              <w:rPr>
                <w:sz w:val="24"/>
                <w:szCs w:val="24"/>
              </w:rPr>
              <w:t>22</w:t>
            </w:r>
          </w:p>
        </w:tc>
        <w:tc>
          <w:tcPr>
            <w:tcW w:w="2281" w:type="dxa"/>
          </w:tcPr>
          <w:p w14:paraId="3DB38D05" w14:textId="77777777" w:rsidR="00A13535" w:rsidRDefault="00485434" w:rsidP="00C35BF1">
            <w:pPr>
              <w:rPr>
                <w:sz w:val="24"/>
                <w:szCs w:val="24"/>
              </w:rPr>
            </w:pPr>
            <w:r>
              <w:rPr>
                <w:sz w:val="24"/>
                <w:szCs w:val="24"/>
              </w:rPr>
              <w:t>1</w:t>
            </w:r>
          </w:p>
        </w:tc>
        <w:tc>
          <w:tcPr>
            <w:tcW w:w="2324" w:type="dxa"/>
          </w:tcPr>
          <w:p w14:paraId="2C35E0BE" w14:textId="77777777" w:rsidR="00A13535" w:rsidRDefault="00485434" w:rsidP="00C35BF1">
            <w:pPr>
              <w:rPr>
                <w:sz w:val="24"/>
                <w:szCs w:val="24"/>
              </w:rPr>
            </w:pPr>
            <w:r>
              <w:rPr>
                <w:sz w:val="24"/>
                <w:szCs w:val="24"/>
              </w:rPr>
              <w:t>0</w:t>
            </w:r>
          </w:p>
        </w:tc>
      </w:tr>
      <w:tr w:rsidR="00A13535" w14:paraId="6CC237B0" w14:textId="77777777" w:rsidTr="00A13535">
        <w:tc>
          <w:tcPr>
            <w:tcW w:w="2622" w:type="dxa"/>
          </w:tcPr>
          <w:p w14:paraId="37AABE3A" w14:textId="77777777" w:rsidR="00A13535" w:rsidRDefault="00A13535" w:rsidP="00A13535">
            <w:pPr>
              <w:jc w:val="right"/>
              <w:rPr>
                <w:sz w:val="24"/>
                <w:szCs w:val="24"/>
              </w:rPr>
            </w:pPr>
            <w:r>
              <w:rPr>
                <w:sz w:val="24"/>
                <w:szCs w:val="24"/>
              </w:rPr>
              <w:t>Totals</w:t>
            </w:r>
          </w:p>
        </w:tc>
        <w:tc>
          <w:tcPr>
            <w:tcW w:w="2015" w:type="dxa"/>
          </w:tcPr>
          <w:p w14:paraId="2C507F01" w14:textId="77777777" w:rsidR="00A13535" w:rsidRDefault="00E72273" w:rsidP="00C35BF1">
            <w:pPr>
              <w:rPr>
                <w:sz w:val="24"/>
                <w:szCs w:val="24"/>
              </w:rPr>
            </w:pPr>
            <w:r>
              <w:rPr>
                <w:sz w:val="24"/>
                <w:szCs w:val="24"/>
              </w:rPr>
              <w:t>517</w:t>
            </w:r>
          </w:p>
        </w:tc>
        <w:tc>
          <w:tcPr>
            <w:tcW w:w="2281" w:type="dxa"/>
          </w:tcPr>
          <w:p w14:paraId="27250B3A" w14:textId="77777777" w:rsidR="00A13535" w:rsidRDefault="00485434" w:rsidP="00C35BF1">
            <w:pPr>
              <w:rPr>
                <w:sz w:val="24"/>
                <w:szCs w:val="24"/>
              </w:rPr>
            </w:pPr>
            <w:r>
              <w:rPr>
                <w:sz w:val="24"/>
                <w:szCs w:val="24"/>
              </w:rPr>
              <w:t>11</w:t>
            </w:r>
          </w:p>
        </w:tc>
        <w:tc>
          <w:tcPr>
            <w:tcW w:w="2324" w:type="dxa"/>
          </w:tcPr>
          <w:p w14:paraId="532C7CF2" w14:textId="77777777" w:rsidR="00A13535" w:rsidRDefault="00485434" w:rsidP="00C35BF1">
            <w:pPr>
              <w:rPr>
                <w:sz w:val="24"/>
                <w:szCs w:val="24"/>
              </w:rPr>
            </w:pPr>
            <w:r>
              <w:rPr>
                <w:sz w:val="24"/>
                <w:szCs w:val="24"/>
              </w:rPr>
              <w:t>24</w:t>
            </w:r>
          </w:p>
        </w:tc>
      </w:tr>
    </w:tbl>
    <w:p w14:paraId="71DF4ABA" w14:textId="77777777" w:rsidR="00695F48" w:rsidRDefault="00485434" w:rsidP="00485434">
      <w:pPr>
        <w:spacing w:after="0" w:line="240" w:lineRule="auto"/>
        <w:rPr>
          <w:sz w:val="24"/>
          <w:szCs w:val="24"/>
        </w:rPr>
      </w:pPr>
      <w:r>
        <w:rPr>
          <w:sz w:val="24"/>
          <w:szCs w:val="24"/>
        </w:rPr>
        <w:t>Footnote: the vacant spaces at these two car parks were either disabled spaces or electric vehicle spaces.</w:t>
      </w:r>
    </w:p>
    <w:p w14:paraId="1E42C213" w14:textId="77777777" w:rsidR="00485434" w:rsidRPr="00485434" w:rsidRDefault="00485434" w:rsidP="00485434">
      <w:pPr>
        <w:spacing w:after="0" w:line="240" w:lineRule="auto"/>
        <w:rPr>
          <w:sz w:val="24"/>
          <w:szCs w:val="24"/>
        </w:rPr>
      </w:pPr>
    </w:p>
    <w:p w14:paraId="021C1A2A" w14:textId="77777777" w:rsidR="00A13535" w:rsidRPr="00A13535" w:rsidRDefault="00A13535" w:rsidP="00A13535">
      <w:pPr>
        <w:pStyle w:val="ListParagraph"/>
        <w:numPr>
          <w:ilvl w:val="0"/>
          <w:numId w:val="2"/>
        </w:numPr>
        <w:spacing w:after="0" w:line="240" w:lineRule="auto"/>
        <w:rPr>
          <w:b/>
          <w:sz w:val="24"/>
          <w:szCs w:val="24"/>
        </w:rPr>
      </w:pPr>
      <w:r w:rsidRPr="00A13535">
        <w:rPr>
          <w:b/>
          <w:sz w:val="24"/>
          <w:szCs w:val="24"/>
        </w:rPr>
        <w:t>Car park usage on 4</w:t>
      </w:r>
      <w:r w:rsidRPr="00A13535">
        <w:rPr>
          <w:b/>
          <w:sz w:val="24"/>
          <w:szCs w:val="24"/>
          <w:vertAlign w:val="superscript"/>
        </w:rPr>
        <w:t>th</w:t>
      </w:r>
      <w:r w:rsidRPr="00A13535">
        <w:rPr>
          <w:b/>
          <w:sz w:val="24"/>
          <w:szCs w:val="24"/>
        </w:rPr>
        <w:t xml:space="preserve"> June 2016</w:t>
      </w:r>
    </w:p>
    <w:tbl>
      <w:tblPr>
        <w:tblStyle w:val="TableGrid"/>
        <w:tblW w:w="0" w:type="auto"/>
        <w:tblLook w:val="04A0" w:firstRow="1" w:lastRow="0" w:firstColumn="1" w:lastColumn="0" w:noHBand="0" w:noVBand="1"/>
      </w:tblPr>
      <w:tblGrid>
        <w:gridCol w:w="2622"/>
        <w:gridCol w:w="2015"/>
        <w:gridCol w:w="2281"/>
        <w:gridCol w:w="2324"/>
      </w:tblGrid>
      <w:tr w:rsidR="00A13535" w14:paraId="3708A366" w14:textId="77777777" w:rsidTr="00E72273">
        <w:tc>
          <w:tcPr>
            <w:tcW w:w="2622" w:type="dxa"/>
            <w:shd w:val="clear" w:color="auto" w:fill="D9D9D9" w:themeFill="background1" w:themeFillShade="D9"/>
          </w:tcPr>
          <w:p w14:paraId="0B2466C6" w14:textId="77777777" w:rsidR="00A13535" w:rsidRDefault="00A13535" w:rsidP="00E72273">
            <w:pPr>
              <w:rPr>
                <w:sz w:val="24"/>
                <w:szCs w:val="24"/>
              </w:rPr>
            </w:pPr>
            <w:r>
              <w:rPr>
                <w:sz w:val="24"/>
                <w:szCs w:val="24"/>
              </w:rPr>
              <w:t>Car park</w:t>
            </w:r>
          </w:p>
        </w:tc>
        <w:tc>
          <w:tcPr>
            <w:tcW w:w="2015" w:type="dxa"/>
            <w:shd w:val="clear" w:color="auto" w:fill="D9D9D9" w:themeFill="background1" w:themeFillShade="D9"/>
          </w:tcPr>
          <w:p w14:paraId="0E875F2D" w14:textId="77777777" w:rsidR="00A13535" w:rsidRDefault="00A13535" w:rsidP="00E72273">
            <w:pPr>
              <w:rPr>
                <w:sz w:val="24"/>
                <w:szCs w:val="24"/>
              </w:rPr>
            </w:pPr>
            <w:r>
              <w:rPr>
                <w:sz w:val="24"/>
                <w:szCs w:val="24"/>
              </w:rPr>
              <w:t>Total number of spaces</w:t>
            </w:r>
          </w:p>
        </w:tc>
        <w:tc>
          <w:tcPr>
            <w:tcW w:w="2281" w:type="dxa"/>
            <w:shd w:val="clear" w:color="auto" w:fill="D9D9D9" w:themeFill="background1" w:themeFillShade="D9"/>
          </w:tcPr>
          <w:p w14:paraId="7A5AF004" w14:textId="77777777" w:rsidR="00A13535" w:rsidRDefault="00A13535" w:rsidP="00E72273">
            <w:pPr>
              <w:rPr>
                <w:sz w:val="24"/>
                <w:szCs w:val="24"/>
              </w:rPr>
            </w:pPr>
            <w:r>
              <w:rPr>
                <w:sz w:val="24"/>
                <w:szCs w:val="24"/>
              </w:rPr>
              <w:t>Number of free spaces found</w:t>
            </w:r>
          </w:p>
        </w:tc>
        <w:tc>
          <w:tcPr>
            <w:tcW w:w="2324" w:type="dxa"/>
            <w:shd w:val="clear" w:color="auto" w:fill="D9D9D9" w:themeFill="background1" w:themeFillShade="D9"/>
          </w:tcPr>
          <w:p w14:paraId="0DB6C0A1" w14:textId="77777777" w:rsidR="00A13535" w:rsidRDefault="00A13535" w:rsidP="00E72273">
            <w:pPr>
              <w:rPr>
                <w:sz w:val="24"/>
                <w:szCs w:val="24"/>
              </w:rPr>
            </w:pPr>
            <w:r>
              <w:rPr>
                <w:sz w:val="24"/>
                <w:szCs w:val="24"/>
              </w:rPr>
              <w:t>Vehicles queuing for a space</w:t>
            </w:r>
          </w:p>
        </w:tc>
      </w:tr>
      <w:tr w:rsidR="00A13535" w14:paraId="28222B67" w14:textId="77777777" w:rsidTr="00E72273">
        <w:tc>
          <w:tcPr>
            <w:tcW w:w="2622" w:type="dxa"/>
          </w:tcPr>
          <w:p w14:paraId="617161C2" w14:textId="77777777" w:rsidR="00A13535" w:rsidRDefault="00A13535" w:rsidP="00E72273">
            <w:pPr>
              <w:rPr>
                <w:sz w:val="24"/>
                <w:szCs w:val="24"/>
              </w:rPr>
            </w:pPr>
            <w:r>
              <w:rPr>
                <w:sz w:val="24"/>
                <w:szCs w:val="24"/>
              </w:rPr>
              <w:t>East Street short stay</w:t>
            </w:r>
          </w:p>
        </w:tc>
        <w:tc>
          <w:tcPr>
            <w:tcW w:w="2015" w:type="dxa"/>
          </w:tcPr>
          <w:p w14:paraId="55C04A48" w14:textId="77777777" w:rsidR="00A13535" w:rsidRDefault="00E72273" w:rsidP="00E72273">
            <w:pPr>
              <w:rPr>
                <w:sz w:val="24"/>
                <w:szCs w:val="24"/>
              </w:rPr>
            </w:pPr>
            <w:r>
              <w:rPr>
                <w:sz w:val="24"/>
                <w:szCs w:val="24"/>
              </w:rPr>
              <w:t>64</w:t>
            </w:r>
          </w:p>
        </w:tc>
        <w:tc>
          <w:tcPr>
            <w:tcW w:w="2281" w:type="dxa"/>
          </w:tcPr>
          <w:p w14:paraId="4CEEA132" w14:textId="77777777" w:rsidR="00A13535" w:rsidRDefault="00E72273" w:rsidP="00E72273">
            <w:pPr>
              <w:rPr>
                <w:sz w:val="24"/>
                <w:szCs w:val="24"/>
              </w:rPr>
            </w:pPr>
            <w:r>
              <w:rPr>
                <w:sz w:val="24"/>
                <w:szCs w:val="24"/>
              </w:rPr>
              <w:t>0</w:t>
            </w:r>
          </w:p>
        </w:tc>
        <w:tc>
          <w:tcPr>
            <w:tcW w:w="2324" w:type="dxa"/>
          </w:tcPr>
          <w:p w14:paraId="79AACA5C" w14:textId="77777777" w:rsidR="00A13535" w:rsidRDefault="00E72273" w:rsidP="00E72273">
            <w:pPr>
              <w:rPr>
                <w:sz w:val="24"/>
                <w:szCs w:val="24"/>
              </w:rPr>
            </w:pPr>
            <w:r>
              <w:rPr>
                <w:sz w:val="24"/>
                <w:szCs w:val="24"/>
              </w:rPr>
              <w:t>2</w:t>
            </w:r>
          </w:p>
        </w:tc>
      </w:tr>
      <w:tr w:rsidR="00A13535" w14:paraId="0A97EF49" w14:textId="77777777" w:rsidTr="00E72273">
        <w:tc>
          <w:tcPr>
            <w:tcW w:w="2622" w:type="dxa"/>
          </w:tcPr>
          <w:p w14:paraId="41E7CB2F" w14:textId="77777777" w:rsidR="00A13535" w:rsidRDefault="00A13535" w:rsidP="00E72273">
            <w:pPr>
              <w:rPr>
                <w:sz w:val="24"/>
                <w:szCs w:val="24"/>
              </w:rPr>
            </w:pPr>
            <w:r>
              <w:rPr>
                <w:sz w:val="24"/>
                <w:szCs w:val="24"/>
              </w:rPr>
              <w:t>East Street long stay</w:t>
            </w:r>
          </w:p>
        </w:tc>
        <w:tc>
          <w:tcPr>
            <w:tcW w:w="2015" w:type="dxa"/>
          </w:tcPr>
          <w:p w14:paraId="746AAFD3" w14:textId="77777777" w:rsidR="00A13535" w:rsidRDefault="00E72273" w:rsidP="00E72273">
            <w:pPr>
              <w:rPr>
                <w:sz w:val="24"/>
                <w:szCs w:val="24"/>
              </w:rPr>
            </w:pPr>
            <w:r>
              <w:rPr>
                <w:sz w:val="24"/>
                <w:szCs w:val="24"/>
              </w:rPr>
              <w:t>79</w:t>
            </w:r>
          </w:p>
        </w:tc>
        <w:tc>
          <w:tcPr>
            <w:tcW w:w="2281" w:type="dxa"/>
          </w:tcPr>
          <w:p w14:paraId="3BE8251E" w14:textId="77777777" w:rsidR="00A13535" w:rsidRDefault="00E72273" w:rsidP="00E72273">
            <w:pPr>
              <w:rPr>
                <w:sz w:val="24"/>
                <w:szCs w:val="24"/>
              </w:rPr>
            </w:pPr>
            <w:r>
              <w:rPr>
                <w:sz w:val="24"/>
                <w:szCs w:val="24"/>
              </w:rPr>
              <w:t>0</w:t>
            </w:r>
          </w:p>
        </w:tc>
        <w:tc>
          <w:tcPr>
            <w:tcW w:w="2324" w:type="dxa"/>
          </w:tcPr>
          <w:p w14:paraId="53E4C64A" w14:textId="77777777" w:rsidR="00A13535" w:rsidRDefault="00E72273" w:rsidP="00E72273">
            <w:pPr>
              <w:rPr>
                <w:sz w:val="24"/>
                <w:szCs w:val="24"/>
              </w:rPr>
            </w:pPr>
            <w:r>
              <w:rPr>
                <w:sz w:val="24"/>
                <w:szCs w:val="24"/>
              </w:rPr>
              <w:t>2</w:t>
            </w:r>
          </w:p>
        </w:tc>
      </w:tr>
      <w:tr w:rsidR="00A13535" w14:paraId="11FD3CE6" w14:textId="77777777" w:rsidTr="00E72273">
        <w:tc>
          <w:tcPr>
            <w:tcW w:w="2622" w:type="dxa"/>
          </w:tcPr>
          <w:p w14:paraId="01C3744D" w14:textId="77777777" w:rsidR="00A13535" w:rsidRDefault="00A13535" w:rsidP="00E72273">
            <w:pPr>
              <w:rPr>
                <w:sz w:val="24"/>
                <w:szCs w:val="24"/>
              </w:rPr>
            </w:pPr>
            <w:proofErr w:type="spellStart"/>
            <w:r>
              <w:rPr>
                <w:sz w:val="24"/>
                <w:szCs w:val="24"/>
              </w:rPr>
              <w:t>Wykes</w:t>
            </w:r>
            <w:proofErr w:type="spellEnd"/>
            <w:r>
              <w:rPr>
                <w:sz w:val="24"/>
                <w:szCs w:val="24"/>
              </w:rPr>
              <w:t xml:space="preserve"> Court</w:t>
            </w:r>
          </w:p>
        </w:tc>
        <w:tc>
          <w:tcPr>
            <w:tcW w:w="2015" w:type="dxa"/>
          </w:tcPr>
          <w:p w14:paraId="42516AF7" w14:textId="77777777" w:rsidR="00A13535" w:rsidRDefault="00E72273" w:rsidP="00E72273">
            <w:pPr>
              <w:rPr>
                <w:sz w:val="24"/>
                <w:szCs w:val="24"/>
              </w:rPr>
            </w:pPr>
            <w:r>
              <w:rPr>
                <w:sz w:val="24"/>
                <w:szCs w:val="24"/>
              </w:rPr>
              <w:t>96</w:t>
            </w:r>
          </w:p>
        </w:tc>
        <w:tc>
          <w:tcPr>
            <w:tcW w:w="2281" w:type="dxa"/>
          </w:tcPr>
          <w:p w14:paraId="48815A07" w14:textId="77777777" w:rsidR="00A13535" w:rsidRDefault="00E455B3" w:rsidP="00E72273">
            <w:pPr>
              <w:rPr>
                <w:sz w:val="24"/>
                <w:szCs w:val="24"/>
              </w:rPr>
            </w:pPr>
            <w:r>
              <w:rPr>
                <w:sz w:val="24"/>
                <w:szCs w:val="24"/>
              </w:rPr>
              <w:t>0</w:t>
            </w:r>
          </w:p>
        </w:tc>
        <w:tc>
          <w:tcPr>
            <w:tcW w:w="2324" w:type="dxa"/>
          </w:tcPr>
          <w:p w14:paraId="25679649" w14:textId="77777777" w:rsidR="00A13535" w:rsidRDefault="00E455B3" w:rsidP="00E72273">
            <w:pPr>
              <w:rPr>
                <w:sz w:val="24"/>
                <w:szCs w:val="24"/>
              </w:rPr>
            </w:pPr>
            <w:r>
              <w:rPr>
                <w:sz w:val="24"/>
                <w:szCs w:val="24"/>
              </w:rPr>
              <w:t>0</w:t>
            </w:r>
          </w:p>
        </w:tc>
      </w:tr>
      <w:tr w:rsidR="00A13535" w14:paraId="4B65857E" w14:textId="77777777" w:rsidTr="00E72273">
        <w:tc>
          <w:tcPr>
            <w:tcW w:w="2622" w:type="dxa"/>
          </w:tcPr>
          <w:p w14:paraId="3B15F6E2" w14:textId="77777777" w:rsidR="00A13535" w:rsidRDefault="00A13535" w:rsidP="00E72273">
            <w:pPr>
              <w:rPr>
                <w:sz w:val="24"/>
                <w:szCs w:val="24"/>
              </w:rPr>
            </w:pPr>
            <w:r>
              <w:rPr>
                <w:sz w:val="24"/>
                <w:szCs w:val="24"/>
              </w:rPr>
              <w:t>South Street</w:t>
            </w:r>
          </w:p>
        </w:tc>
        <w:tc>
          <w:tcPr>
            <w:tcW w:w="2015" w:type="dxa"/>
          </w:tcPr>
          <w:p w14:paraId="54ACFFD6" w14:textId="77777777" w:rsidR="00A13535" w:rsidRDefault="00E72273" w:rsidP="00E72273">
            <w:pPr>
              <w:rPr>
                <w:sz w:val="24"/>
                <w:szCs w:val="24"/>
              </w:rPr>
            </w:pPr>
            <w:r>
              <w:rPr>
                <w:sz w:val="24"/>
                <w:szCs w:val="24"/>
              </w:rPr>
              <w:t>98</w:t>
            </w:r>
          </w:p>
        </w:tc>
        <w:tc>
          <w:tcPr>
            <w:tcW w:w="2281" w:type="dxa"/>
          </w:tcPr>
          <w:p w14:paraId="0BDF9661" w14:textId="77777777" w:rsidR="00A13535" w:rsidRDefault="00E72273" w:rsidP="00E72273">
            <w:pPr>
              <w:rPr>
                <w:sz w:val="24"/>
                <w:szCs w:val="24"/>
              </w:rPr>
            </w:pPr>
            <w:r>
              <w:rPr>
                <w:sz w:val="24"/>
                <w:szCs w:val="24"/>
              </w:rPr>
              <w:t>0</w:t>
            </w:r>
          </w:p>
        </w:tc>
        <w:tc>
          <w:tcPr>
            <w:tcW w:w="2324" w:type="dxa"/>
          </w:tcPr>
          <w:p w14:paraId="1B98AE5A" w14:textId="77777777" w:rsidR="00A13535" w:rsidRDefault="00E72273" w:rsidP="00E72273">
            <w:pPr>
              <w:rPr>
                <w:sz w:val="24"/>
                <w:szCs w:val="24"/>
              </w:rPr>
            </w:pPr>
            <w:r>
              <w:rPr>
                <w:sz w:val="24"/>
                <w:szCs w:val="24"/>
              </w:rPr>
              <w:t>0</w:t>
            </w:r>
          </w:p>
        </w:tc>
      </w:tr>
      <w:tr w:rsidR="00A13535" w14:paraId="76251AA1" w14:textId="77777777" w:rsidTr="00E72273">
        <w:tc>
          <w:tcPr>
            <w:tcW w:w="2622" w:type="dxa"/>
          </w:tcPr>
          <w:p w14:paraId="10BF019A" w14:textId="77777777" w:rsidR="00A13535" w:rsidRDefault="00A13535" w:rsidP="00E72273">
            <w:pPr>
              <w:rPr>
                <w:sz w:val="24"/>
                <w:szCs w:val="24"/>
              </w:rPr>
            </w:pPr>
            <w:r>
              <w:rPr>
                <w:sz w:val="24"/>
                <w:szCs w:val="24"/>
              </w:rPr>
              <w:t>Rope Walks</w:t>
            </w:r>
          </w:p>
        </w:tc>
        <w:tc>
          <w:tcPr>
            <w:tcW w:w="2015" w:type="dxa"/>
          </w:tcPr>
          <w:p w14:paraId="0AAD27B9" w14:textId="77777777" w:rsidR="00A13535" w:rsidRDefault="00E72273" w:rsidP="00E72273">
            <w:pPr>
              <w:rPr>
                <w:sz w:val="24"/>
                <w:szCs w:val="24"/>
              </w:rPr>
            </w:pPr>
            <w:r>
              <w:rPr>
                <w:sz w:val="24"/>
                <w:szCs w:val="24"/>
              </w:rPr>
              <w:t>158</w:t>
            </w:r>
          </w:p>
        </w:tc>
        <w:tc>
          <w:tcPr>
            <w:tcW w:w="2281" w:type="dxa"/>
          </w:tcPr>
          <w:p w14:paraId="2FD98F38" w14:textId="77777777" w:rsidR="00A13535" w:rsidRDefault="00E72273" w:rsidP="00E72273">
            <w:pPr>
              <w:rPr>
                <w:sz w:val="24"/>
                <w:szCs w:val="24"/>
              </w:rPr>
            </w:pPr>
            <w:r>
              <w:rPr>
                <w:sz w:val="24"/>
                <w:szCs w:val="24"/>
              </w:rPr>
              <w:t>0</w:t>
            </w:r>
          </w:p>
        </w:tc>
        <w:tc>
          <w:tcPr>
            <w:tcW w:w="2324" w:type="dxa"/>
          </w:tcPr>
          <w:p w14:paraId="485814DC" w14:textId="77777777" w:rsidR="00A13535" w:rsidRDefault="00E72273" w:rsidP="00E72273">
            <w:pPr>
              <w:rPr>
                <w:sz w:val="24"/>
                <w:szCs w:val="24"/>
              </w:rPr>
            </w:pPr>
            <w:r>
              <w:rPr>
                <w:sz w:val="24"/>
                <w:szCs w:val="24"/>
              </w:rPr>
              <w:t>3</w:t>
            </w:r>
          </w:p>
        </w:tc>
      </w:tr>
      <w:tr w:rsidR="00A13535" w14:paraId="2C799BA8" w14:textId="77777777" w:rsidTr="00E72273">
        <w:tc>
          <w:tcPr>
            <w:tcW w:w="2622" w:type="dxa"/>
          </w:tcPr>
          <w:p w14:paraId="087B831C" w14:textId="77777777" w:rsidR="00A13535" w:rsidRDefault="00A13535" w:rsidP="00E72273">
            <w:pPr>
              <w:rPr>
                <w:sz w:val="24"/>
                <w:szCs w:val="24"/>
              </w:rPr>
            </w:pPr>
            <w:r>
              <w:rPr>
                <w:sz w:val="24"/>
                <w:szCs w:val="24"/>
              </w:rPr>
              <w:t xml:space="preserve">De </w:t>
            </w:r>
            <w:proofErr w:type="spellStart"/>
            <w:r>
              <w:rPr>
                <w:sz w:val="24"/>
                <w:szCs w:val="24"/>
              </w:rPr>
              <w:t>Savary</w:t>
            </w:r>
            <w:proofErr w:type="spellEnd"/>
          </w:p>
        </w:tc>
        <w:tc>
          <w:tcPr>
            <w:tcW w:w="2015" w:type="dxa"/>
          </w:tcPr>
          <w:p w14:paraId="05617CF4" w14:textId="77777777" w:rsidR="00A13535" w:rsidRDefault="00E72273" w:rsidP="00E72273">
            <w:pPr>
              <w:rPr>
                <w:sz w:val="24"/>
                <w:szCs w:val="24"/>
              </w:rPr>
            </w:pPr>
            <w:r>
              <w:rPr>
                <w:sz w:val="24"/>
                <w:szCs w:val="24"/>
              </w:rPr>
              <w:t>22</w:t>
            </w:r>
          </w:p>
        </w:tc>
        <w:tc>
          <w:tcPr>
            <w:tcW w:w="2281" w:type="dxa"/>
          </w:tcPr>
          <w:p w14:paraId="08033D77" w14:textId="77777777" w:rsidR="00A13535" w:rsidRDefault="00E72273" w:rsidP="00E72273">
            <w:pPr>
              <w:rPr>
                <w:sz w:val="24"/>
                <w:szCs w:val="24"/>
              </w:rPr>
            </w:pPr>
            <w:r>
              <w:rPr>
                <w:sz w:val="24"/>
                <w:szCs w:val="24"/>
              </w:rPr>
              <w:t>1</w:t>
            </w:r>
          </w:p>
        </w:tc>
        <w:tc>
          <w:tcPr>
            <w:tcW w:w="2324" w:type="dxa"/>
          </w:tcPr>
          <w:p w14:paraId="7F59A0C5" w14:textId="77777777" w:rsidR="00A13535" w:rsidRDefault="00E72273" w:rsidP="00E72273">
            <w:pPr>
              <w:rPr>
                <w:sz w:val="24"/>
                <w:szCs w:val="24"/>
              </w:rPr>
            </w:pPr>
            <w:r>
              <w:rPr>
                <w:sz w:val="24"/>
                <w:szCs w:val="24"/>
              </w:rPr>
              <w:t>0</w:t>
            </w:r>
          </w:p>
        </w:tc>
      </w:tr>
      <w:tr w:rsidR="00A13535" w14:paraId="62B2AFE2" w14:textId="77777777" w:rsidTr="00E72273">
        <w:tc>
          <w:tcPr>
            <w:tcW w:w="2622" w:type="dxa"/>
          </w:tcPr>
          <w:p w14:paraId="505539B2" w14:textId="77777777" w:rsidR="00A13535" w:rsidRDefault="00A13535" w:rsidP="00E72273">
            <w:pPr>
              <w:jc w:val="right"/>
              <w:rPr>
                <w:sz w:val="24"/>
                <w:szCs w:val="24"/>
              </w:rPr>
            </w:pPr>
            <w:r>
              <w:rPr>
                <w:sz w:val="24"/>
                <w:szCs w:val="24"/>
              </w:rPr>
              <w:t>Totals</w:t>
            </w:r>
          </w:p>
        </w:tc>
        <w:tc>
          <w:tcPr>
            <w:tcW w:w="2015" w:type="dxa"/>
          </w:tcPr>
          <w:p w14:paraId="70934E4F" w14:textId="77777777" w:rsidR="00A13535" w:rsidRDefault="00E72273" w:rsidP="00E72273">
            <w:pPr>
              <w:rPr>
                <w:sz w:val="24"/>
                <w:szCs w:val="24"/>
              </w:rPr>
            </w:pPr>
            <w:r>
              <w:rPr>
                <w:sz w:val="24"/>
                <w:szCs w:val="24"/>
              </w:rPr>
              <w:t>517</w:t>
            </w:r>
          </w:p>
        </w:tc>
        <w:tc>
          <w:tcPr>
            <w:tcW w:w="2281" w:type="dxa"/>
          </w:tcPr>
          <w:p w14:paraId="5E301513" w14:textId="77777777" w:rsidR="00A13535" w:rsidRDefault="00E455B3" w:rsidP="00E72273">
            <w:pPr>
              <w:rPr>
                <w:sz w:val="24"/>
                <w:szCs w:val="24"/>
              </w:rPr>
            </w:pPr>
            <w:r>
              <w:rPr>
                <w:sz w:val="24"/>
                <w:szCs w:val="24"/>
              </w:rPr>
              <w:t>1</w:t>
            </w:r>
          </w:p>
        </w:tc>
        <w:tc>
          <w:tcPr>
            <w:tcW w:w="2324" w:type="dxa"/>
          </w:tcPr>
          <w:p w14:paraId="75A554CA" w14:textId="77777777" w:rsidR="00A13535" w:rsidRDefault="00E455B3" w:rsidP="00E72273">
            <w:pPr>
              <w:rPr>
                <w:sz w:val="24"/>
                <w:szCs w:val="24"/>
              </w:rPr>
            </w:pPr>
            <w:r>
              <w:rPr>
                <w:sz w:val="24"/>
                <w:szCs w:val="24"/>
              </w:rPr>
              <w:t>7</w:t>
            </w:r>
          </w:p>
        </w:tc>
      </w:tr>
    </w:tbl>
    <w:p w14:paraId="7C125D85" w14:textId="77777777" w:rsidR="00A13535" w:rsidRDefault="00A13535" w:rsidP="00A13535">
      <w:pPr>
        <w:spacing w:after="0" w:line="240" w:lineRule="auto"/>
        <w:rPr>
          <w:sz w:val="24"/>
          <w:szCs w:val="24"/>
        </w:rPr>
      </w:pPr>
    </w:p>
    <w:p w14:paraId="679AB126" w14:textId="77777777" w:rsidR="00A13535" w:rsidRPr="00A13535" w:rsidRDefault="00A13535" w:rsidP="00A13535">
      <w:pPr>
        <w:pStyle w:val="ListParagraph"/>
        <w:numPr>
          <w:ilvl w:val="0"/>
          <w:numId w:val="2"/>
        </w:numPr>
        <w:spacing w:after="0" w:line="240" w:lineRule="auto"/>
        <w:rPr>
          <w:b/>
          <w:sz w:val="24"/>
          <w:szCs w:val="24"/>
        </w:rPr>
      </w:pPr>
      <w:r w:rsidRPr="00A13535">
        <w:rPr>
          <w:b/>
          <w:sz w:val="24"/>
          <w:szCs w:val="24"/>
        </w:rPr>
        <w:t xml:space="preserve">Car park usage on </w:t>
      </w:r>
      <w:r>
        <w:rPr>
          <w:b/>
          <w:sz w:val="24"/>
          <w:szCs w:val="24"/>
        </w:rPr>
        <w:t>9</w:t>
      </w:r>
      <w:r w:rsidRPr="00A13535">
        <w:rPr>
          <w:b/>
          <w:sz w:val="24"/>
          <w:szCs w:val="24"/>
          <w:vertAlign w:val="superscript"/>
        </w:rPr>
        <w:t>th</w:t>
      </w:r>
      <w:r w:rsidRPr="00A13535">
        <w:rPr>
          <w:b/>
          <w:sz w:val="24"/>
          <w:szCs w:val="24"/>
        </w:rPr>
        <w:t xml:space="preserve"> Ju</w:t>
      </w:r>
      <w:r>
        <w:rPr>
          <w:b/>
          <w:sz w:val="24"/>
          <w:szCs w:val="24"/>
        </w:rPr>
        <w:t>ly</w:t>
      </w:r>
      <w:r w:rsidRPr="00A13535">
        <w:rPr>
          <w:b/>
          <w:sz w:val="24"/>
          <w:szCs w:val="24"/>
        </w:rPr>
        <w:t xml:space="preserve"> 2016</w:t>
      </w:r>
    </w:p>
    <w:tbl>
      <w:tblPr>
        <w:tblStyle w:val="TableGrid"/>
        <w:tblW w:w="0" w:type="auto"/>
        <w:tblLook w:val="04A0" w:firstRow="1" w:lastRow="0" w:firstColumn="1" w:lastColumn="0" w:noHBand="0" w:noVBand="1"/>
      </w:tblPr>
      <w:tblGrid>
        <w:gridCol w:w="2622"/>
        <w:gridCol w:w="2015"/>
        <w:gridCol w:w="2281"/>
        <w:gridCol w:w="2324"/>
      </w:tblGrid>
      <w:tr w:rsidR="00A13535" w14:paraId="6B10FED2" w14:textId="77777777" w:rsidTr="00E72273">
        <w:tc>
          <w:tcPr>
            <w:tcW w:w="2622" w:type="dxa"/>
            <w:shd w:val="clear" w:color="auto" w:fill="D9D9D9" w:themeFill="background1" w:themeFillShade="D9"/>
          </w:tcPr>
          <w:p w14:paraId="348AE622" w14:textId="77777777" w:rsidR="00A13535" w:rsidRDefault="00A13535" w:rsidP="00E72273">
            <w:pPr>
              <w:rPr>
                <w:sz w:val="24"/>
                <w:szCs w:val="24"/>
              </w:rPr>
            </w:pPr>
            <w:r>
              <w:rPr>
                <w:sz w:val="24"/>
                <w:szCs w:val="24"/>
              </w:rPr>
              <w:t>Car park</w:t>
            </w:r>
          </w:p>
        </w:tc>
        <w:tc>
          <w:tcPr>
            <w:tcW w:w="2015" w:type="dxa"/>
            <w:shd w:val="clear" w:color="auto" w:fill="D9D9D9" w:themeFill="background1" w:themeFillShade="D9"/>
          </w:tcPr>
          <w:p w14:paraId="4FAB6C55" w14:textId="77777777" w:rsidR="00A13535" w:rsidRDefault="00A13535" w:rsidP="00E72273">
            <w:pPr>
              <w:rPr>
                <w:sz w:val="24"/>
                <w:szCs w:val="24"/>
              </w:rPr>
            </w:pPr>
            <w:r>
              <w:rPr>
                <w:sz w:val="24"/>
                <w:szCs w:val="24"/>
              </w:rPr>
              <w:t>Total number of spaces</w:t>
            </w:r>
          </w:p>
        </w:tc>
        <w:tc>
          <w:tcPr>
            <w:tcW w:w="2281" w:type="dxa"/>
            <w:shd w:val="clear" w:color="auto" w:fill="D9D9D9" w:themeFill="background1" w:themeFillShade="D9"/>
          </w:tcPr>
          <w:p w14:paraId="7E67EBBE" w14:textId="77777777" w:rsidR="00A13535" w:rsidRDefault="00A13535" w:rsidP="00E72273">
            <w:pPr>
              <w:rPr>
                <w:sz w:val="24"/>
                <w:szCs w:val="24"/>
              </w:rPr>
            </w:pPr>
            <w:r>
              <w:rPr>
                <w:sz w:val="24"/>
                <w:szCs w:val="24"/>
              </w:rPr>
              <w:t>Number of free spaces found</w:t>
            </w:r>
          </w:p>
        </w:tc>
        <w:tc>
          <w:tcPr>
            <w:tcW w:w="2324" w:type="dxa"/>
            <w:shd w:val="clear" w:color="auto" w:fill="D9D9D9" w:themeFill="background1" w:themeFillShade="D9"/>
          </w:tcPr>
          <w:p w14:paraId="73CBC351" w14:textId="77777777" w:rsidR="00A13535" w:rsidRDefault="00A13535" w:rsidP="00E72273">
            <w:pPr>
              <w:rPr>
                <w:sz w:val="24"/>
                <w:szCs w:val="24"/>
              </w:rPr>
            </w:pPr>
            <w:r>
              <w:rPr>
                <w:sz w:val="24"/>
                <w:szCs w:val="24"/>
              </w:rPr>
              <w:t>Vehicles queuing for a space</w:t>
            </w:r>
          </w:p>
        </w:tc>
      </w:tr>
      <w:tr w:rsidR="00A13535" w14:paraId="0EDC0277" w14:textId="77777777" w:rsidTr="00E72273">
        <w:tc>
          <w:tcPr>
            <w:tcW w:w="2622" w:type="dxa"/>
          </w:tcPr>
          <w:p w14:paraId="060CBCFF" w14:textId="77777777" w:rsidR="00A13535" w:rsidRDefault="00A13535" w:rsidP="00E72273">
            <w:pPr>
              <w:rPr>
                <w:sz w:val="24"/>
                <w:szCs w:val="24"/>
              </w:rPr>
            </w:pPr>
            <w:r>
              <w:rPr>
                <w:sz w:val="24"/>
                <w:szCs w:val="24"/>
              </w:rPr>
              <w:t>East Street short stay</w:t>
            </w:r>
          </w:p>
        </w:tc>
        <w:tc>
          <w:tcPr>
            <w:tcW w:w="2015" w:type="dxa"/>
          </w:tcPr>
          <w:p w14:paraId="31BB3C1C" w14:textId="77777777" w:rsidR="00A13535" w:rsidRDefault="00740A91" w:rsidP="00E72273">
            <w:pPr>
              <w:rPr>
                <w:sz w:val="24"/>
                <w:szCs w:val="24"/>
              </w:rPr>
            </w:pPr>
            <w:r>
              <w:rPr>
                <w:sz w:val="24"/>
                <w:szCs w:val="24"/>
              </w:rPr>
              <w:t>64</w:t>
            </w:r>
          </w:p>
        </w:tc>
        <w:tc>
          <w:tcPr>
            <w:tcW w:w="2281" w:type="dxa"/>
          </w:tcPr>
          <w:p w14:paraId="76FDBDDC" w14:textId="77777777" w:rsidR="00A13535" w:rsidRPr="00983615" w:rsidRDefault="00983615" w:rsidP="00E72273">
            <w:pPr>
              <w:rPr>
                <w:sz w:val="24"/>
                <w:szCs w:val="24"/>
              </w:rPr>
            </w:pPr>
            <w:r w:rsidRPr="00983615">
              <w:rPr>
                <w:sz w:val="24"/>
                <w:szCs w:val="24"/>
              </w:rPr>
              <w:t>0</w:t>
            </w:r>
          </w:p>
        </w:tc>
        <w:tc>
          <w:tcPr>
            <w:tcW w:w="2324" w:type="dxa"/>
          </w:tcPr>
          <w:p w14:paraId="7F6989E5" w14:textId="77777777" w:rsidR="00A13535" w:rsidRDefault="00740A91" w:rsidP="00E72273">
            <w:pPr>
              <w:rPr>
                <w:sz w:val="24"/>
                <w:szCs w:val="24"/>
              </w:rPr>
            </w:pPr>
            <w:r>
              <w:rPr>
                <w:sz w:val="24"/>
                <w:szCs w:val="24"/>
              </w:rPr>
              <w:t>5</w:t>
            </w:r>
          </w:p>
        </w:tc>
      </w:tr>
      <w:tr w:rsidR="00A13535" w14:paraId="69942EC3" w14:textId="77777777" w:rsidTr="00E72273">
        <w:tc>
          <w:tcPr>
            <w:tcW w:w="2622" w:type="dxa"/>
          </w:tcPr>
          <w:p w14:paraId="295754D7" w14:textId="77777777" w:rsidR="00A13535" w:rsidRDefault="00A13535" w:rsidP="00E72273">
            <w:pPr>
              <w:rPr>
                <w:sz w:val="24"/>
                <w:szCs w:val="24"/>
              </w:rPr>
            </w:pPr>
            <w:r>
              <w:rPr>
                <w:sz w:val="24"/>
                <w:szCs w:val="24"/>
              </w:rPr>
              <w:t>East Street long stay</w:t>
            </w:r>
          </w:p>
        </w:tc>
        <w:tc>
          <w:tcPr>
            <w:tcW w:w="2015" w:type="dxa"/>
          </w:tcPr>
          <w:p w14:paraId="165E8C22" w14:textId="77777777" w:rsidR="00A13535" w:rsidRDefault="00740A91" w:rsidP="00E72273">
            <w:pPr>
              <w:rPr>
                <w:sz w:val="24"/>
                <w:szCs w:val="24"/>
              </w:rPr>
            </w:pPr>
            <w:r>
              <w:rPr>
                <w:sz w:val="24"/>
                <w:szCs w:val="24"/>
              </w:rPr>
              <w:t>79</w:t>
            </w:r>
          </w:p>
        </w:tc>
        <w:tc>
          <w:tcPr>
            <w:tcW w:w="2281" w:type="dxa"/>
          </w:tcPr>
          <w:p w14:paraId="4432A787" w14:textId="77777777" w:rsidR="00A13535" w:rsidRDefault="00983615" w:rsidP="00E72273">
            <w:pPr>
              <w:rPr>
                <w:sz w:val="24"/>
                <w:szCs w:val="24"/>
              </w:rPr>
            </w:pPr>
            <w:r>
              <w:rPr>
                <w:sz w:val="24"/>
                <w:szCs w:val="24"/>
              </w:rPr>
              <w:t>0</w:t>
            </w:r>
          </w:p>
        </w:tc>
        <w:tc>
          <w:tcPr>
            <w:tcW w:w="2324" w:type="dxa"/>
          </w:tcPr>
          <w:p w14:paraId="6651C234" w14:textId="77777777" w:rsidR="00A13535" w:rsidRDefault="00740A91" w:rsidP="00E72273">
            <w:pPr>
              <w:rPr>
                <w:sz w:val="24"/>
                <w:szCs w:val="24"/>
              </w:rPr>
            </w:pPr>
            <w:r>
              <w:rPr>
                <w:sz w:val="24"/>
                <w:szCs w:val="24"/>
              </w:rPr>
              <w:t>2</w:t>
            </w:r>
          </w:p>
        </w:tc>
      </w:tr>
      <w:tr w:rsidR="00A13535" w14:paraId="33EA1425" w14:textId="77777777" w:rsidTr="00E72273">
        <w:tc>
          <w:tcPr>
            <w:tcW w:w="2622" w:type="dxa"/>
          </w:tcPr>
          <w:p w14:paraId="74D2E1ED" w14:textId="77777777" w:rsidR="00A13535" w:rsidRDefault="00A13535" w:rsidP="00E72273">
            <w:pPr>
              <w:rPr>
                <w:sz w:val="24"/>
                <w:szCs w:val="24"/>
              </w:rPr>
            </w:pPr>
            <w:proofErr w:type="spellStart"/>
            <w:r>
              <w:rPr>
                <w:sz w:val="24"/>
                <w:szCs w:val="24"/>
              </w:rPr>
              <w:t>Wykes</w:t>
            </w:r>
            <w:proofErr w:type="spellEnd"/>
            <w:r>
              <w:rPr>
                <w:sz w:val="24"/>
                <w:szCs w:val="24"/>
              </w:rPr>
              <w:t xml:space="preserve"> Court</w:t>
            </w:r>
          </w:p>
        </w:tc>
        <w:tc>
          <w:tcPr>
            <w:tcW w:w="2015" w:type="dxa"/>
          </w:tcPr>
          <w:p w14:paraId="5932414C" w14:textId="77777777" w:rsidR="00A13535" w:rsidRDefault="00740A91" w:rsidP="00E72273">
            <w:pPr>
              <w:rPr>
                <w:sz w:val="24"/>
                <w:szCs w:val="24"/>
              </w:rPr>
            </w:pPr>
            <w:r>
              <w:rPr>
                <w:sz w:val="24"/>
                <w:szCs w:val="24"/>
              </w:rPr>
              <w:t>96</w:t>
            </w:r>
          </w:p>
        </w:tc>
        <w:tc>
          <w:tcPr>
            <w:tcW w:w="2281" w:type="dxa"/>
          </w:tcPr>
          <w:p w14:paraId="77FFF8B7" w14:textId="77777777" w:rsidR="00A13535" w:rsidRDefault="00740A91" w:rsidP="00E72273">
            <w:pPr>
              <w:rPr>
                <w:sz w:val="24"/>
                <w:szCs w:val="24"/>
              </w:rPr>
            </w:pPr>
            <w:r>
              <w:rPr>
                <w:sz w:val="24"/>
                <w:szCs w:val="24"/>
              </w:rPr>
              <w:t>0</w:t>
            </w:r>
          </w:p>
        </w:tc>
        <w:tc>
          <w:tcPr>
            <w:tcW w:w="2324" w:type="dxa"/>
          </w:tcPr>
          <w:p w14:paraId="31F58B34" w14:textId="77777777" w:rsidR="00A13535" w:rsidRDefault="00740A91" w:rsidP="00E72273">
            <w:pPr>
              <w:rPr>
                <w:sz w:val="24"/>
                <w:szCs w:val="24"/>
              </w:rPr>
            </w:pPr>
            <w:r>
              <w:rPr>
                <w:sz w:val="24"/>
                <w:szCs w:val="24"/>
              </w:rPr>
              <w:t>3</w:t>
            </w:r>
          </w:p>
        </w:tc>
      </w:tr>
      <w:tr w:rsidR="00A13535" w14:paraId="50600096" w14:textId="77777777" w:rsidTr="00E72273">
        <w:tc>
          <w:tcPr>
            <w:tcW w:w="2622" w:type="dxa"/>
          </w:tcPr>
          <w:p w14:paraId="3613A982" w14:textId="77777777" w:rsidR="00A13535" w:rsidRDefault="00A13535" w:rsidP="00E72273">
            <w:pPr>
              <w:rPr>
                <w:sz w:val="24"/>
                <w:szCs w:val="24"/>
              </w:rPr>
            </w:pPr>
            <w:r>
              <w:rPr>
                <w:sz w:val="24"/>
                <w:szCs w:val="24"/>
              </w:rPr>
              <w:t>South Street</w:t>
            </w:r>
          </w:p>
        </w:tc>
        <w:tc>
          <w:tcPr>
            <w:tcW w:w="2015" w:type="dxa"/>
          </w:tcPr>
          <w:p w14:paraId="2B5AA071" w14:textId="77777777" w:rsidR="00A13535" w:rsidRDefault="00740A91" w:rsidP="00E72273">
            <w:pPr>
              <w:rPr>
                <w:sz w:val="24"/>
                <w:szCs w:val="24"/>
              </w:rPr>
            </w:pPr>
            <w:r>
              <w:rPr>
                <w:sz w:val="24"/>
                <w:szCs w:val="24"/>
              </w:rPr>
              <w:t>98</w:t>
            </w:r>
          </w:p>
        </w:tc>
        <w:tc>
          <w:tcPr>
            <w:tcW w:w="2281" w:type="dxa"/>
          </w:tcPr>
          <w:p w14:paraId="4EC9DC14" w14:textId="77777777" w:rsidR="00A13535" w:rsidRDefault="00983615" w:rsidP="00E72273">
            <w:pPr>
              <w:rPr>
                <w:sz w:val="24"/>
                <w:szCs w:val="24"/>
              </w:rPr>
            </w:pPr>
            <w:r>
              <w:rPr>
                <w:sz w:val="24"/>
                <w:szCs w:val="24"/>
              </w:rPr>
              <w:t>0</w:t>
            </w:r>
          </w:p>
        </w:tc>
        <w:tc>
          <w:tcPr>
            <w:tcW w:w="2324" w:type="dxa"/>
          </w:tcPr>
          <w:p w14:paraId="310CBA9E" w14:textId="77777777" w:rsidR="00A13535" w:rsidRDefault="00983615" w:rsidP="00E72273">
            <w:pPr>
              <w:rPr>
                <w:sz w:val="24"/>
                <w:szCs w:val="24"/>
              </w:rPr>
            </w:pPr>
            <w:r>
              <w:rPr>
                <w:sz w:val="24"/>
                <w:szCs w:val="24"/>
              </w:rPr>
              <w:t>0</w:t>
            </w:r>
          </w:p>
        </w:tc>
      </w:tr>
      <w:tr w:rsidR="00740A91" w14:paraId="71E62241" w14:textId="77777777" w:rsidTr="00E72273">
        <w:tc>
          <w:tcPr>
            <w:tcW w:w="2622" w:type="dxa"/>
          </w:tcPr>
          <w:p w14:paraId="0E035562" w14:textId="77777777" w:rsidR="00740A91" w:rsidRDefault="00740A91" w:rsidP="00E72273">
            <w:pPr>
              <w:rPr>
                <w:sz w:val="24"/>
                <w:szCs w:val="24"/>
              </w:rPr>
            </w:pPr>
            <w:r>
              <w:rPr>
                <w:sz w:val="24"/>
                <w:szCs w:val="24"/>
              </w:rPr>
              <w:t>Rope Walks</w:t>
            </w:r>
          </w:p>
        </w:tc>
        <w:tc>
          <w:tcPr>
            <w:tcW w:w="2015" w:type="dxa"/>
          </w:tcPr>
          <w:p w14:paraId="30EF50BE" w14:textId="77777777" w:rsidR="00740A91" w:rsidRDefault="00740A91" w:rsidP="00E72273">
            <w:pPr>
              <w:rPr>
                <w:sz w:val="24"/>
                <w:szCs w:val="24"/>
              </w:rPr>
            </w:pPr>
            <w:r>
              <w:rPr>
                <w:sz w:val="24"/>
                <w:szCs w:val="24"/>
              </w:rPr>
              <w:t>158</w:t>
            </w:r>
          </w:p>
        </w:tc>
        <w:tc>
          <w:tcPr>
            <w:tcW w:w="2281" w:type="dxa"/>
          </w:tcPr>
          <w:p w14:paraId="67F94F14" w14:textId="77777777" w:rsidR="00740A91" w:rsidRDefault="00983615">
            <w:r>
              <w:t>0</w:t>
            </w:r>
          </w:p>
        </w:tc>
        <w:tc>
          <w:tcPr>
            <w:tcW w:w="2324" w:type="dxa"/>
          </w:tcPr>
          <w:p w14:paraId="625BAC19" w14:textId="77777777" w:rsidR="00740A91" w:rsidRDefault="00740A91" w:rsidP="00E72273">
            <w:pPr>
              <w:rPr>
                <w:sz w:val="24"/>
                <w:szCs w:val="24"/>
              </w:rPr>
            </w:pPr>
            <w:r>
              <w:rPr>
                <w:sz w:val="24"/>
                <w:szCs w:val="24"/>
              </w:rPr>
              <w:t>6</w:t>
            </w:r>
          </w:p>
        </w:tc>
      </w:tr>
      <w:tr w:rsidR="00740A91" w14:paraId="423D28D6" w14:textId="77777777" w:rsidTr="00E72273">
        <w:tc>
          <w:tcPr>
            <w:tcW w:w="2622" w:type="dxa"/>
          </w:tcPr>
          <w:p w14:paraId="24BD1C63" w14:textId="77777777" w:rsidR="00740A91" w:rsidRDefault="00740A91" w:rsidP="00E72273">
            <w:pPr>
              <w:rPr>
                <w:sz w:val="24"/>
                <w:szCs w:val="24"/>
              </w:rPr>
            </w:pPr>
            <w:r>
              <w:rPr>
                <w:sz w:val="24"/>
                <w:szCs w:val="24"/>
              </w:rPr>
              <w:t xml:space="preserve">De </w:t>
            </w:r>
            <w:proofErr w:type="spellStart"/>
            <w:r>
              <w:rPr>
                <w:sz w:val="24"/>
                <w:szCs w:val="24"/>
              </w:rPr>
              <w:t>Savary</w:t>
            </w:r>
            <w:proofErr w:type="spellEnd"/>
          </w:p>
        </w:tc>
        <w:tc>
          <w:tcPr>
            <w:tcW w:w="2015" w:type="dxa"/>
          </w:tcPr>
          <w:p w14:paraId="05F6D6B6" w14:textId="77777777" w:rsidR="00740A91" w:rsidRDefault="00740A91" w:rsidP="00E72273">
            <w:pPr>
              <w:rPr>
                <w:sz w:val="24"/>
                <w:szCs w:val="24"/>
              </w:rPr>
            </w:pPr>
            <w:r>
              <w:rPr>
                <w:sz w:val="24"/>
                <w:szCs w:val="24"/>
              </w:rPr>
              <w:t>22</w:t>
            </w:r>
          </w:p>
        </w:tc>
        <w:tc>
          <w:tcPr>
            <w:tcW w:w="2281" w:type="dxa"/>
          </w:tcPr>
          <w:p w14:paraId="6997C84D" w14:textId="77777777" w:rsidR="00740A91" w:rsidRDefault="00983615">
            <w:r>
              <w:t>0</w:t>
            </w:r>
          </w:p>
        </w:tc>
        <w:tc>
          <w:tcPr>
            <w:tcW w:w="2324" w:type="dxa"/>
          </w:tcPr>
          <w:p w14:paraId="7EEC170C" w14:textId="77777777" w:rsidR="00740A91" w:rsidRDefault="00740A91" w:rsidP="00E72273">
            <w:pPr>
              <w:rPr>
                <w:sz w:val="24"/>
                <w:szCs w:val="24"/>
              </w:rPr>
            </w:pPr>
            <w:r>
              <w:rPr>
                <w:sz w:val="24"/>
                <w:szCs w:val="24"/>
              </w:rPr>
              <w:t>1</w:t>
            </w:r>
          </w:p>
        </w:tc>
      </w:tr>
      <w:tr w:rsidR="00740A91" w14:paraId="5BB1C6BA" w14:textId="77777777" w:rsidTr="00E72273">
        <w:tc>
          <w:tcPr>
            <w:tcW w:w="2622" w:type="dxa"/>
          </w:tcPr>
          <w:p w14:paraId="3F546EC9" w14:textId="77777777" w:rsidR="00740A91" w:rsidRDefault="00740A91" w:rsidP="00E72273">
            <w:pPr>
              <w:jc w:val="right"/>
              <w:rPr>
                <w:sz w:val="24"/>
                <w:szCs w:val="24"/>
              </w:rPr>
            </w:pPr>
            <w:r>
              <w:rPr>
                <w:sz w:val="24"/>
                <w:szCs w:val="24"/>
              </w:rPr>
              <w:t>Totals</w:t>
            </w:r>
          </w:p>
        </w:tc>
        <w:tc>
          <w:tcPr>
            <w:tcW w:w="2015" w:type="dxa"/>
          </w:tcPr>
          <w:p w14:paraId="252AF514" w14:textId="77777777" w:rsidR="00740A91" w:rsidRDefault="00740A91" w:rsidP="00E72273">
            <w:pPr>
              <w:rPr>
                <w:sz w:val="24"/>
                <w:szCs w:val="24"/>
              </w:rPr>
            </w:pPr>
            <w:r>
              <w:rPr>
                <w:sz w:val="24"/>
                <w:szCs w:val="24"/>
              </w:rPr>
              <w:t>517</w:t>
            </w:r>
          </w:p>
        </w:tc>
        <w:tc>
          <w:tcPr>
            <w:tcW w:w="2281" w:type="dxa"/>
          </w:tcPr>
          <w:p w14:paraId="7C08D4DB" w14:textId="77777777" w:rsidR="00740A91" w:rsidRDefault="00983615">
            <w:r>
              <w:t>0</w:t>
            </w:r>
          </w:p>
        </w:tc>
        <w:tc>
          <w:tcPr>
            <w:tcW w:w="2324" w:type="dxa"/>
          </w:tcPr>
          <w:p w14:paraId="79DAD888" w14:textId="77777777" w:rsidR="00740A91" w:rsidRDefault="00740A91" w:rsidP="00E72273">
            <w:pPr>
              <w:rPr>
                <w:sz w:val="24"/>
                <w:szCs w:val="24"/>
              </w:rPr>
            </w:pPr>
            <w:r>
              <w:rPr>
                <w:sz w:val="24"/>
                <w:szCs w:val="24"/>
              </w:rPr>
              <w:t>17</w:t>
            </w:r>
          </w:p>
        </w:tc>
      </w:tr>
    </w:tbl>
    <w:p w14:paraId="4E21A802" w14:textId="77777777" w:rsidR="00A13535" w:rsidRDefault="00A13535" w:rsidP="00A13535">
      <w:pPr>
        <w:spacing w:after="0" w:line="240" w:lineRule="auto"/>
        <w:rPr>
          <w:sz w:val="24"/>
          <w:szCs w:val="24"/>
        </w:rPr>
      </w:pPr>
    </w:p>
    <w:p w14:paraId="7C3737C7" w14:textId="77777777" w:rsidR="00A835E8" w:rsidRDefault="00A835E8" w:rsidP="00A13535">
      <w:pPr>
        <w:spacing w:after="0" w:line="240" w:lineRule="auto"/>
        <w:rPr>
          <w:sz w:val="24"/>
          <w:szCs w:val="24"/>
        </w:rPr>
      </w:pPr>
      <w:r>
        <w:rPr>
          <w:sz w:val="24"/>
          <w:szCs w:val="24"/>
        </w:rPr>
        <w:t>Whilst not surveyed, anecdotal evidence is that some of the town centre car parks are also heavily used on certain evenings, especially when events are taking place at the Arts Centre and/or Electric Palace.</w:t>
      </w:r>
    </w:p>
    <w:p w14:paraId="6D63D270" w14:textId="77777777" w:rsidR="00A835E8" w:rsidRDefault="00A835E8" w:rsidP="00A13535">
      <w:pPr>
        <w:spacing w:after="0" w:line="240" w:lineRule="auto"/>
        <w:rPr>
          <w:sz w:val="24"/>
          <w:szCs w:val="24"/>
        </w:rPr>
      </w:pPr>
    </w:p>
    <w:p w14:paraId="298D0A5A" w14:textId="77777777" w:rsidR="004A4BAB" w:rsidRDefault="00B121E8" w:rsidP="00A13535">
      <w:pPr>
        <w:spacing w:after="0" w:line="240" w:lineRule="auto"/>
        <w:rPr>
          <w:sz w:val="24"/>
          <w:szCs w:val="24"/>
        </w:rPr>
      </w:pPr>
      <w:r>
        <w:rPr>
          <w:sz w:val="24"/>
          <w:szCs w:val="24"/>
        </w:rPr>
        <w:t xml:space="preserve">Data about the number of tickets purchased at ticket machines between October 2015 and September 2016 </w:t>
      </w:r>
      <w:r w:rsidR="00EF6127">
        <w:rPr>
          <w:sz w:val="24"/>
          <w:szCs w:val="24"/>
        </w:rPr>
        <w:t>has</w:t>
      </w:r>
      <w:r>
        <w:rPr>
          <w:sz w:val="24"/>
          <w:szCs w:val="24"/>
        </w:rPr>
        <w:t xml:space="preserve"> kindly </w:t>
      </w:r>
      <w:r w:rsidR="00EF6127">
        <w:rPr>
          <w:sz w:val="24"/>
          <w:szCs w:val="24"/>
        </w:rPr>
        <w:t xml:space="preserve">been </w:t>
      </w:r>
      <w:r>
        <w:rPr>
          <w:sz w:val="24"/>
          <w:szCs w:val="24"/>
        </w:rPr>
        <w:t>provided by West Dorset District Council, who own and manage these car parks.</w:t>
      </w:r>
      <w:r w:rsidR="00815A83">
        <w:rPr>
          <w:sz w:val="24"/>
          <w:szCs w:val="24"/>
        </w:rPr>
        <w:t xml:space="preserve">  Whilst of interest, the obvious </w:t>
      </w:r>
      <w:r w:rsidR="00EF6127">
        <w:rPr>
          <w:sz w:val="24"/>
          <w:szCs w:val="24"/>
        </w:rPr>
        <w:t>issue with</w:t>
      </w:r>
      <w:r w:rsidR="00815A83">
        <w:rPr>
          <w:sz w:val="24"/>
          <w:szCs w:val="24"/>
        </w:rPr>
        <w:t xml:space="preserve"> this data is that it </w:t>
      </w:r>
      <w:r w:rsidR="00EF6127">
        <w:rPr>
          <w:sz w:val="24"/>
          <w:szCs w:val="24"/>
        </w:rPr>
        <w:t>excludes</w:t>
      </w:r>
      <w:r w:rsidR="00815A83">
        <w:rPr>
          <w:sz w:val="24"/>
          <w:szCs w:val="24"/>
        </w:rPr>
        <w:t xml:space="preserve"> those who park with a </w:t>
      </w:r>
      <w:r w:rsidR="00182F3E">
        <w:rPr>
          <w:sz w:val="24"/>
          <w:szCs w:val="24"/>
        </w:rPr>
        <w:t xml:space="preserve">season ticket or a </w:t>
      </w:r>
      <w:r w:rsidR="00815A83">
        <w:rPr>
          <w:sz w:val="24"/>
          <w:szCs w:val="24"/>
        </w:rPr>
        <w:t xml:space="preserve">shoppers permit and </w:t>
      </w:r>
      <w:r w:rsidR="00182F3E">
        <w:rPr>
          <w:sz w:val="24"/>
          <w:szCs w:val="24"/>
        </w:rPr>
        <w:t>hence</w:t>
      </w:r>
      <w:r w:rsidR="00815A83">
        <w:rPr>
          <w:sz w:val="24"/>
          <w:szCs w:val="24"/>
        </w:rPr>
        <w:t xml:space="preserve"> don</w:t>
      </w:r>
      <w:r w:rsidR="00EF6127">
        <w:rPr>
          <w:sz w:val="24"/>
          <w:szCs w:val="24"/>
        </w:rPr>
        <w:t>’</w:t>
      </w:r>
      <w:r w:rsidR="00815A83">
        <w:rPr>
          <w:sz w:val="24"/>
          <w:szCs w:val="24"/>
        </w:rPr>
        <w:t xml:space="preserve">t need to purchase a ticket.  Permit holders appear to </w:t>
      </w:r>
      <w:r w:rsidR="00D33364">
        <w:rPr>
          <w:sz w:val="24"/>
          <w:szCs w:val="24"/>
        </w:rPr>
        <w:t>be</w:t>
      </w:r>
      <w:r w:rsidR="00815A83">
        <w:rPr>
          <w:sz w:val="24"/>
          <w:szCs w:val="24"/>
        </w:rPr>
        <w:t xml:space="preserve"> a substantive proportion of those who park</w:t>
      </w:r>
      <w:r w:rsidR="00EF6127">
        <w:rPr>
          <w:sz w:val="24"/>
          <w:szCs w:val="24"/>
        </w:rPr>
        <w:t xml:space="preserve"> regularly</w:t>
      </w:r>
      <w:r w:rsidR="00182F3E">
        <w:rPr>
          <w:sz w:val="24"/>
          <w:szCs w:val="24"/>
        </w:rPr>
        <w:t xml:space="preserve"> in town</w:t>
      </w:r>
      <w:r w:rsidR="00815A83">
        <w:rPr>
          <w:sz w:val="24"/>
          <w:szCs w:val="24"/>
        </w:rPr>
        <w:t>.  The data is therefore of more use for looking at patterns of parking at different times and on different days.</w:t>
      </w:r>
      <w:r w:rsidR="004A4BAB">
        <w:rPr>
          <w:sz w:val="24"/>
          <w:szCs w:val="24"/>
        </w:rPr>
        <w:t xml:space="preserve">  </w:t>
      </w:r>
    </w:p>
    <w:p w14:paraId="22D2D552" w14:textId="77777777" w:rsidR="004A4BAB" w:rsidRDefault="004A4BAB" w:rsidP="00A13535">
      <w:pPr>
        <w:spacing w:after="0" w:line="240" w:lineRule="auto"/>
        <w:rPr>
          <w:sz w:val="24"/>
          <w:szCs w:val="24"/>
        </w:rPr>
      </w:pPr>
    </w:p>
    <w:p w14:paraId="0D4E6E3A" w14:textId="77777777" w:rsidR="00D33364" w:rsidRPr="00D33364" w:rsidRDefault="004A4BAB" w:rsidP="00D33364">
      <w:pPr>
        <w:spacing w:after="0" w:line="240" w:lineRule="auto"/>
        <w:rPr>
          <w:sz w:val="24"/>
          <w:szCs w:val="24"/>
        </w:rPr>
      </w:pPr>
      <w:r w:rsidRPr="00D33364">
        <w:rPr>
          <w:sz w:val="24"/>
          <w:szCs w:val="24"/>
        </w:rPr>
        <w:lastRenderedPageBreak/>
        <w:t>It confirms that most tickets are purchased on a Saturday and especially during the morning</w:t>
      </w:r>
      <w:r w:rsidR="00402BC4" w:rsidRPr="00D33364">
        <w:rPr>
          <w:sz w:val="24"/>
          <w:szCs w:val="24"/>
        </w:rPr>
        <w:t xml:space="preserve"> (9.00 am to 1.00 pm)</w:t>
      </w:r>
      <w:r w:rsidRPr="00D33364">
        <w:rPr>
          <w:sz w:val="24"/>
          <w:szCs w:val="24"/>
        </w:rPr>
        <w:t xml:space="preserve">.  However, ticket sales can also be quite high on other weekdays, particularly on Wednesday </w:t>
      </w:r>
      <w:r w:rsidR="00402BC4" w:rsidRPr="00D33364">
        <w:rPr>
          <w:sz w:val="24"/>
          <w:szCs w:val="24"/>
        </w:rPr>
        <w:t xml:space="preserve">morning </w:t>
      </w:r>
      <w:r w:rsidRPr="00D33364">
        <w:rPr>
          <w:sz w:val="24"/>
          <w:szCs w:val="24"/>
        </w:rPr>
        <w:t xml:space="preserve">which is the mid-week market day.  Machines at </w:t>
      </w:r>
      <w:r w:rsidR="00182F3E" w:rsidRPr="00D33364">
        <w:rPr>
          <w:sz w:val="24"/>
          <w:szCs w:val="24"/>
        </w:rPr>
        <w:t xml:space="preserve">the short-stay </w:t>
      </w:r>
      <w:r w:rsidRPr="00D33364">
        <w:rPr>
          <w:sz w:val="24"/>
          <w:szCs w:val="24"/>
        </w:rPr>
        <w:t xml:space="preserve">Rope Walks car park typically sell between 400 and </w:t>
      </w:r>
      <w:r w:rsidR="00595AAE" w:rsidRPr="00D33364">
        <w:rPr>
          <w:sz w:val="24"/>
          <w:szCs w:val="24"/>
        </w:rPr>
        <w:t>650</w:t>
      </w:r>
      <w:r w:rsidRPr="00D33364">
        <w:rPr>
          <w:sz w:val="24"/>
          <w:szCs w:val="24"/>
        </w:rPr>
        <w:t xml:space="preserve"> tickets </w:t>
      </w:r>
      <w:r w:rsidR="00595AAE" w:rsidRPr="00D33364">
        <w:rPr>
          <w:sz w:val="24"/>
          <w:szCs w:val="24"/>
        </w:rPr>
        <w:t>on a</w:t>
      </w:r>
      <w:r w:rsidRPr="00D33364">
        <w:rPr>
          <w:sz w:val="24"/>
          <w:szCs w:val="24"/>
        </w:rPr>
        <w:t xml:space="preserve"> weekday, with </w:t>
      </w:r>
      <w:r w:rsidR="00595AAE" w:rsidRPr="00D33364">
        <w:rPr>
          <w:sz w:val="24"/>
          <w:szCs w:val="24"/>
        </w:rPr>
        <w:t xml:space="preserve">between </w:t>
      </w:r>
      <w:r w:rsidRPr="00D33364">
        <w:rPr>
          <w:sz w:val="24"/>
          <w:szCs w:val="24"/>
        </w:rPr>
        <w:t xml:space="preserve">600 </w:t>
      </w:r>
      <w:r w:rsidR="00595AAE" w:rsidRPr="00D33364">
        <w:rPr>
          <w:sz w:val="24"/>
          <w:szCs w:val="24"/>
        </w:rPr>
        <w:t xml:space="preserve">and 700 </w:t>
      </w:r>
      <w:r w:rsidRPr="00D33364">
        <w:rPr>
          <w:sz w:val="24"/>
          <w:szCs w:val="24"/>
        </w:rPr>
        <w:t>tickets sold on a Saturday.</w:t>
      </w:r>
      <w:r w:rsidR="00402BC4" w:rsidRPr="00D33364">
        <w:rPr>
          <w:sz w:val="24"/>
          <w:szCs w:val="24"/>
        </w:rPr>
        <w:t xml:space="preserve">  The fact that 700 tickets or just over seems to be a ceiling may indicate that this is the maximum capacity if the car park is close to full through the day.  </w:t>
      </w:r>
      <w:r w:rsidRPr="00D33364">
        <w:rPr>
          <w:sz w:val="24"/>
          <w:szCs w:val="24"/>
        </w:rPr>
        <w:t xml:space="preserve">Machines at the </w:t>
      </w:r>
      <w:r w:rsidR="00182F3E" w:rsidRPr="00D33364">
        <w:rPr>
          <w:sz w:val="24"/>
          <w:szCs w:val="24"/>
        </w:rPr>
        <w:t xml:space="preserve">long-stay </w:t>
      </w:r>
      <w:r w:rsidRPr="00D33364">
        <w:rPr>
          <w:sz w:val="24"/>
          <w:szCs w:val="24"/>
        </w:rPr>
        <w:t xml:space="preserve">Bus Station car park typically sell </w:t>
      </w:r>
      <w:r w:rsidR="00595AAE" w:rsidRPr="00D33364">
        <w:rPr>
          <w:sz w:val="24"/>
          <w:szCs w:val="24"/>
        </w:rPr>
        <w:t xml:space="preserve">between </w:t>
      </w:r>
      <w:r w:rsidRPr="00D33364">
        <w:rPr>
          <w:sz w:val="24"/>
          <w:szCs w:val="24"/>
        </w:rPr>
        <w:t xml:space="preserve">40 </w:t>
      </w:r>
      <w:r w:rsidR="00595AAE" w:rsidRPr="00D33364">
        <w:rPr>
          <w:sz w:val="24"/>
          <w:szCs w:val="24"/>
        </w:rPr>
        <w:t>and</w:t>
      </w:r>
      <w:r w:rsidRPr="00D33364">
        <w:rPr>
          <w:sz w:val="24"/>
          <w:szCs w:val="24"/>
        </w:rPr>
        <w:t xml:space="preserve"> 90 tickets </w:t>
      </w:r>
      <w:r w:rsidR="00595AAE" w:rsidRPr="00D33364">
        <w:rPr>
          <w:sz w:val="24"/>
          <w:szCs w:val="24"/>
        </w:rPr>
        <w:t>on a</w:t>
      </w:r>
      <w:r w:rsidRPr="00D33364">
        <w:rPr>
          <w:sz w:val="24"/>
          <w:szCs w:val="24"/>
        </w:rPr>
        <w:t xml:space="preserve"> weekday, with </w:t>
      </w:r>
      <w:r w:rsidR="00595AAE" w:rsidRPr="00D33364">
        <w:rPr>
          <w:sz w:val="24"/>
          <w:szCs w:val="24"/>
        </w:rPr>
        <w:t>between 90 and 175 sold on a Saturday.</w:t>
      </w:r>
      <w:r w:rsidR="00182F3E" w:rsidRPr="00D33364">
        <w:rPr>
          <w:sz w:val="24"/>
          <w:szCs w:val="24"/>
        </w:rPr>
        <w:t xml:space="preserve">  Numbers parking </w:t>
      </w:r>
      <w:r w:rsidR="00D33364">
        <w:rPr>
          <w:sz w:val="24"/>
          <w:szCs w:val="24"/>
        </w:rPr>
        <w:t xml:space="preserve">instead </w:t>
      </w:r>
      <w:r w:rsidR="00402BC4" w:rsidRPr="00D33364">
        <w:rPr>
          <w:sz w:val="24"/>
          <w:szCs w:val="24"/>
        </w:rPr>
        <w:t>w</w:t>
      </w:r>
      <w:r w:rsidR="00182F3E" w:rsidRPr="00D33364">
        <w:rPr>
          <w:sz w:val="24"/>
          <w:szCs w:val="24"/>
        </w:rPr>
        <w:t>ith a permit</w:t>
      </w:r>
      <w:r w:rsidR="00402BC4" w:rsidRPr="00D33364">
        <w:rPr>
          <w:sz w:val="24"/>
          <w:szCs w:val="24"/>
        </w:rPr>
        <w:t xml:space="preserve"> </w:t>
      </w:r>
      <w:r w:rsidR="00182F3E" w:rsidRPr="00D33364">
        <w:rPr>
          <w:sz w:val="24"/>
          <w:szCs w:val="24"/>
        </w:rPr>
        <w:t>are unknown.</w:t>
      </w:r>
      <w:r w:rsidR="00D33364" w:rsidRPr="00D33364">
        <w:rPr>
          <w:sz w:val="24"/>
          <w:szCs w:val="24"/>
        </w:rPr>
        <w:t xml:space="preserve">  The higher ticket numbers for Rope Walks than for Bus Station </w:t>
      </w:r>
      <w:r w:rsidR="00D33364">
        <w:rPr>
          <w:sz w:val="24"/>
          <w:szCs w:val="24"/>
        </w:rPr>
        <w:t xml:space="preserve">car park </w:t>
      </w:r>
      <w:r w:rsidR="00D33364" w:rsidRPr="00D33364">
        <w:rPr>
          <w:sz w:val="24"/>
          <w:szCs w:val="24"/>
        </w:rPr>
        <w:t>are likely due to:</w:t>
      </w:r>
    </w:p>
    <w:p w14:paraId="14E76CD5" w14:textId="77777777" w:rsidR="00D33364" w:rsidRPr="00D33364" w:rsidRDefault="00D33364" w:rsidP="00D33364">
      <w:pPr>
        <w:pStyle w:val="ListParagraph"/>
        <w:numPr>
          <w:ilvl w:val="0"/>
          <w:numId w:val="5"/>
        </w:numPr>
        <w:spacing w:after="0" w:line="240" w:lineRule="auto"/>
        <w:rPr>
          <w:sz w:val="24"/>
          <w:szCs w:val="24"/>
        </w:rPr>
      </w:pPr>
      <w:r w:rsidRPr="00D33364">
        <w:rPr>
          <w:sz w:val="24"/>
          <w:szCs w:val="24"/>
        </w:rPr>
        <w:t xml:space="preserve">Rope Walks having more </w:t>
      </w:r>
      <w:r>
        <w:rPr>
          <w:sz w:val="24"/>
          <w:szCs w:val="24"/>
        </w:rPr>
        <w:t xml:space="preserve">capacity i.e. </w:t>
      </w:r>
      <w:r w:rsidR="00202DFE">
        <w:rPr>
          <w:sz w:val="24"/>
          <w:szCs w:val="24"/>
        </w:rPr>
        <w:t xml:space="preserve">66 more </w:t>
      </w:r>
      <w:r w:rsidRPr="00D33364">
        <w:rPr>
          <w:sz w:val="24"/>
          <w:szCs w:val="24"/>
        </w:rPr>
        <w:t>parking spaces;</w:t>
      </w:r>
    </w:p>
    <w:p w14:paraId="0D46DEFB" w14:textId="77777777" w:rsidR="00D33364" w:rsidRPr="00D33364" w:rsidRDefault="00D33364" w:rsidP="00D33364">
      <w:pPr>
        <w:pStyle w:val="ListParagraph"/>
        <w:numPr>
          <w:ilvl w:val="0"/>
          <w:numId w:val="5"/>
        </w:numPr>
        <w:spacing w:after="0" w:line="240" w:lineRule="auto"/>
        <w:rPr>
          <w:sz w:val="24"/>
          <w:szCs w:val="24"/>
        </w:rPr>
      </w:pPr>
      <w:r w:rsidRPr="00D33364">
        <w:rPr>
          <w:sz w:val="24"/>
          <w:szCs w:val="24"/>
        </w:rPr>
        <w:t>Rope Walks being short stay, whilst Bus Station is long stay; and</w:t>
      </w:r>
    </w:p>
    <w:p w14:paraId="72E4EE1D" w14:textId="77777777" w:rsidR="00D33364" w:rsidRPr="00D33364" w:rsidRDefault="00D33364" w:rsidP="00D33364">
      <w:pPr>
        <w:pStyle w:val="ListParagraph"/>
        <w:numPr>
          <w:ilvl w:val="0"/>
          <w:numId w:val="5"/>
        </w:numPr>
        <w:spacing w:after="0" w:line="240" w:lineRule="auto"/>
        <w:rPr>
          <w:sz w:val="24"/>
          <w:szCs w:val="24"/>
        </w:rPr>
      </w:pPr>
      <w:r w:rsidRPr="00D33364">
        <w:rPr>
          <w:sz w:val="24"/>
          <w:szCs w:val="24"/>
        </w:rPr>
        <w:t xml:space="preserve">Rope Walks serving Waitrose, being within </w:t>
      </w:r>
      <w:r>
        <w:rPr>
          <w:sz w:val="24"/>
          <w:szCs w:val="24"/>
        </w:rPr>
        <w:t xml:space="preserve">supermarket </w:t>
      </w:r>
      <w:r w:rsidRPr="00D33364">
        <w:rPr>
          <w:sz w:val="24"/>
          <w:szCs w:val="24"/>
        </w:rPr>
        <w:t>trolley pushing distance.</w:t>
      </w:r>
    </w:p>
    <w:p w14:paraId="538FD1CF" w14:textId="77777777" w:rsidR="00815A83" w:rsidRDefault="00815A83" w:rsidP="00A13535">
      <w:pPr>
        <w:spacing w:after="0" w:line="240" w:lineRule="auto"/>
        <w:rPr>
          <w:sz w:val="24"/>
          <w:szCs w:val="24"/>
        </w:rPr>
      </w:pPr>
    </w:p>
    <w:p w14:paraId="4F70D507" w14:textId="77777777" w:rsidR="00983615" w:rsidRDefault="00983615" w:rsidP="00A13535">
      <w:pPr>
        <w:spacing w:after="0" w:line="240" w:lineRule="auto"/>
        <w:rPr>
          <w:sz w:val="24"/>
          <w:szCs w:val="24"/>
        </w:rPr>
      </w:pPr>
      <w:r>
        <w:rPr>
          <w:sz w:val="24"/>
          <w:szCs w:val="24"/>
        </w:rPr>
        <w:t>It is noted that redevelopment plans for St Michael’s trading estate will mean a loss of areas currently used for (free) car parking.  Some of the displaced vehicles may well move to the adjacent Bus Station car park.</w:t>
      </w:r>
    </w:p>
    <w:p w14:paraId="36A95DC9" w14:textId="77777777" w:rsidR="00983615" w:rsidRDefault="00983615" w:rsidP="00A13535">
      <w:pPr>
        <w:spacing w:after="0" w:line="240" w:lineRule="auto"/>
        <w:rPr>
          <w:sz w:val="24"/>
          <w:szCs w:val="24"/>
        </w:rPr>
      </w:pPr>
    </w:p>
    <w:p w14:paraId="1A7FC59C" w14:textId="77777777" w:rsidR="00C35BF1" w:rsidRPr="00C35BF1" w:rsidRDefault="00C35BF1" w:rsidP="00C35BF1">
      <w:pPr>
        <w:spacing w:after="0" w:line="240" w:lineRule="auto"/>
        <w:rPr>
          <w:b/>
          <w:sz w:val="24"/>
          <w:szCs w:val="24"/>
        </w:rPr>
      </w:pPr>
      <w:r w:rsidRPr="00C35BF1">
        <w:rPr>
          <w:b/>
          <w:sz w:val="24"/>
          <w:szCs w:val="24"/>
        </w:rPr>
        <w:t>Findings</w:t>
      </w:r>
    </w:p>
    <w:p w14:paraId="32CCA021" w14:textId="77777777" w:rsidR="00C35BF1" w:rsidRDefault="00C35BF1" w:rsidP="00C35BF1">
      <w:pPr>
        <w:spacing w:after="0" w:line="240" w:lineRule="auto"/>
        <w:rPr>
          <w:sz w:val="24"/>
          <w:szCs w:val="24"/>
        </w:rPr>
      </w:pPr>
    </w:p>
    <w:p w14:paraId="6F27DD24" w14:textId="77777777" w:rsidR="001C2044" w:rsidRDefault="001C2044" w:rsidP="00C35BF1">
      <w:pPr>
        <w:spacing w:after="0" w:line="240" w:lineRule="auto"/>
        <w:rPr>
          <w:sz w:val="24"/>
          <w:szCs w:val="24"/>
        </w:rPr>
      </w:pPr>
      <w:r>
        <w:rPr>
          <w:sz w:val="24"/>
          <w:szCs w:val="24"/>
        </w:rPr>
        <w:t>The main findings from this work are as follows:</w:t>
      </w:r>
    </w:p>
    <w:p w14:paraId="675B8F09" w14:textId="77777777" w:rsidR="001C2044" w:rsidRDefault="001C2044" w:rsidP="00C35BF1">
      <w:pPr>
        <w:spacing w:after="0" w:line="240" w:lineRule="auto"/>
        <w:rPr>
          <w:sz w:val="24"/>
          <w:szCs w:val="24"/>
        </w:rPr>
      </w:pPr>
    </w:p>
    <w:p w14:paraId="3E8B27E8" w14:textId="77777777" w:rsidR="00BD7B0B" w:rsidRDefault="00BD7B0B" w:rsidP="000B3F40">
      <w:pPr>
        <w:pStyle w:val="ListParagraph"/>
        <w:numPr>
          <w:ilvl w:val="0"/>
          <w:numId w:val="1"/>
        </w:numPr>
        <w:spacing w:after="0" w:line="240" w:lineRule="auto"/>
        <w:rPr>
          <w:sz w:val="24"/>
          <w:szCs w:val="24"/>
        </w:rPr>
      </w:pPr>
      <w:r w:rsidRPr="000B3F40">
        <w:rPr>
          <w:sz w:val="24"/>
          <w:szCs w:val="24"/>
        </w:rPr>
        <w:t xml:space="preserve">Local opinion </w:t>
      </w:r>
      <w:r w:rsidR="001C2044">
        <w:rPr>
          <w:sz w:val="24"/>
          <w:szCs w:val="24"/>
        </w:rPr>
        <w:t xml:space="preserve">from surveys </w:t>
      </w:r>
      <w:r w:rsidRPr="000B3F40">
        <w:rPr>
          <w:sz w:val="24"/>
          <w:szCs w:val="24"/>
        </w:rPr>
        <w:t>is that the area currently has too few car parking spaces.</w:t>
      </w:r>
    </w:p>
    <w:p w14:paraId="7B86CEBD" w14:textId="77777777" w:rsidR="00FD5DFB" w:rsidRDefault="00402BC4" w:rsidP="000B3F40">
      <w:pPr>
        <w:pStyle w:val="ListParagraph"/>
        <w:numPr>
          <w:ilvl w:val="0"/>
          <w:numId w:val="1"/>
        </w:numPr>
        <w:spacing w:after="0" w:line="240" w:lineRule="auto"/>
        <w:rPr>
          <w:sz w:val="24"/>
          <w:szCs w:val="24"/>
        </w:rPr>
      </w:pPr>
      <w:r>
        <w:rPr>
          <w:sz w:val="24"/>
          <w:szCs w:val="24"/>
        </w:rPr>
        <w:t>The survey finds that a</w:t>
      </w:r>
      <w:r w:rsidR="00FD5DFB">
        <w:rPr>
          <w:sz w:val="24"/>
          <w:szCs w:val="24"/>
        </w:rPr>
        <w:t>t peak times (Saturday mornings) th</w:t>
      </w:r>
      <w:r w:rsidR="002B17CE">
        <w:rPr>
          <w:sz w:val="24"/>
          <w:szCs w:val="24"/>
        </w:rPr>
        <w:t>ere are very few</w:t>
      </w:r>
      <w:r w:rsidR="00983615">
        <w:rPr>
          <w:sz w:val="24"/>
          <w:szCs w:val="24"/>
        </w:rPr>
        <w:t>,</w:t>
      </w:r>
      <w:r w:rsidR="002B17CE">
        <w:rPr>
          <w:sz w:val="24"/>
          <w:szCs w:val="24"/>
        </w:rPr>
        <w:t xml:space="preserve"> if any</w:t>
      </w:r>
      <w:r w:rsidR="00983615">
        <w:rPr>
          <w:sz w:val="24"/>
          <w:szCs w:val="24"/>
        </w:rPr>
        <w:t>,</w:t>
      </w:r>
      <w:r w:rsidR="002B17CE">
        <w:rPr>
          <w:sz w:val="24"/>
          <w:szCs w:val="24"/>
        </w:rPr>
        <w:t xml:space="preserve"> vacant spaces to be found in tow</w:t>
      </w:r>
      <w:r w:rsidR="00983615">
        <w:rPr>
          <w:sz w:val="24"/>
          <w:szCs w:val="24"/>
        </w:rPr>
        <w:t>n</w:t>
      </w:r>
      <w:r w:rsidR="002B17CE">
        <w:rPr>
          <w:sz w:val="24"/>
          <w:szCs w:val="24"/>
        </w:rPr>
        <w:t xml:space="preserve"> centre car parks.</w:t>
      </w:r>
    </w:p>
    <w:p w14:paraId="7DB6123B" w14:textId="77777777" w:rsidR="00662E3C" w:rsidRPr="002B17CE" w:rsidRDefault="00402BC4" w:rsidP="00C35BF1">
      <w:pPr>
        <w:pStyle w:val="ListParagraph"/>
        <w:numPr>
          <w:ilvl w:val="0"/>
          <w:numId w:val="1"/>
        </w:numPr>
        <w:spacing w:after="0" w:line="240" w:lineRule="auto"/>
        <w:rPr>
          <w:sz w:val="24"/>
          <w:szCs w:val="24"/>
        </w:rPr>
      </w:pPr>
      <w:r>
        <w:rPr>
          <w:sz w:val="24"/>
          <w:szCs w:val="24"/>
        </w:rPr>
        <w:t>The survey also finds that a</w:t>
      </w:r>
      <w:r w:rsidR="002B17CE">
        <w:rPr>
          <w:sz w:val="24"/>
          <w:szCs w:val="24"/>
        </w:rPr>
        <w:t>t peak times (Saturday morn</w:t>
      </w:r>
      <w:r>
        <w:rPr>
          <w:sz w:val="24"/>
          <w:szCs w:val="24"/>
        </w:rPr>
        <w:t xml:space="preserve">ings) there are often </w:t>
      </w:r>
      <w:r w:rsidR="002B17CE">
        <w:rPr>
          <w:sz w:val="24"/>
          <w:szCs w:val="24"/>
        </w:rPr>
        <w:t>cars looking for spaces and th</w:t>
      </w:r>
      <w:r>
        <w:rPr>
          <w:sz w:val="24"/>
          <w:szCs w:val="24"/>
        </w:rPr>
        <w:t xml:space="preserve">at queues </w:t>
      </w:r>
      <w:r w:rsidR="002B17CE">
        <w:rPr>
          <w:sz w:val="24"/>
          <w:szCs w:val="24"/>
        </w:rPr>
        <w:t>may outnumber vacant spaces.</w:t>
      </w:r>
    </w:p>
    <w:p w14:paraId="4CE65F16" w14:textId="77777777" w:rsidR="00C35BF1" w:rsidRDefault="00C35BF1" w:rsidP="00C35BF1">
      <w:pPr>
        <w:spacing w:after="0" w:line="240" w:lineRule="auto"/>
        <w:rPr>
          <w:sz w:val="24"/>
          <w:szCs w:val="24"/>
        </w:rPr>
      </w:pPr>
    </w:p>
    <w:p w14:paraId="3CDAC05C" w14:textId="77777777" w:rsidR="00C35BF1" w:rsidRPr="00C35BF1" w:rsidRDefault="00C35BF1" w:rsidP="00C35BF1">
      <w:pPr>
        <w:spacing w:after="0" w:line="240" w:lineRule="auto"/>
        <w:rPr>
          <w:b/>
          <w:sz w:val="24"/>
          <w:szCs w:val="24"/>
        </w:rPr>
      </w:pPr>
      <w:r w:rsidRPr="00C35BF1">
        <w:rPr>
          <w:b/>
          <w:sz w:val="24"/>
          <w:szCs w:val="24"/>
        </w:rPr>
        <w:t>Conclusions</w:t>
      </w:r>
    </w:p>
    <w:p w14:paraId="2F125C72" w14:textId="77777777" w:rsidR="00C35BF1" w:rsidRDefault="00C35BF1" w:rsidP="00C35BF1">
      <w:pPr>
        <w:spacing w:after="0" w:line="240" w:lineRule="auto"/>
        <w:rPr>
          <w:sz w:val="24"/>
          <w:szCs w:val="24"/>
        </w:rPr>
      </w:pPr>
    </w:p>
    <w:p w14:paraId="6E713EC7" w14:textId="77777777" w:rsidR="002B17CE" w:rsidRDefault="002B17CE" w:rsidP="00C35BF1">
      <w:pPr>
        <w:spacing w:after="0" w:line="240" w:lineRule="auto"/>
        <w:rPr>
          <w:sz w:val="24"/>
          <w:szCs w:val="24"/>
        </w:rPr>
      </w:pPr>
      <w:r>
        <w:rPr>
          <w:sz w:val="24"/>
          <w:szCs w:val="24"/>
        </w:rPr>
        <w:t xml:space="preserve">The findings of this survey confirm that demand for town centre parking is high at peak times and there is no excess capacity in car parks.  Indeed, it finds more cars trying to enter the </w:t>
      </w:r>
      <w:r w:rsidR="00402BC4">
        <w:rPr>
          <w:sz w:val="24"/>
          <w:szCs w:val="24"/>
        </w:rPr>
        <w:t xml:space="preserve">surveyed </w:t>
      </w:r>
      <w:r>
        <w:rPr>
          <w:sz w:val="24"/>
          <w:szCs w:val="24"/>
        </w:rPr>
        <w:t>car parks than there are vacant spaces, with</w:t>
      </w:r>
      <w:r w:rsidR="00402BC4">
        <w:rPr>
          <w:sz w:val="24"/>
          <w:szCs w:val="24"/>
        </w:rPr>
        <w:t xml:space="preserve"> queues forming in some cases.</w:t>
      </w:r>
    </w:p>
    <w:p w14:paraId="09824F6F" w14:textId="77777777" w:rsidR="002B17CE" w:rsidRDefault="002B17CE" w:rsidP="00C35BF1">
      <w:pPr>
        <w:spacing w:after="0" w:line="240" w:lineRule="auto"/>
        <w:rPr>
          <w:sz w:val="24"/>
          <w:szCs w:val="24"/>
        </w:rPr>
      </w:pPr>
    </w:p>
    <w:p w14:paraId="672E019B" w14:textId="77777777" w:rsidR="002B17CE" w:rsidRDefault="002B17CE" w:rsidP="00C35BF1">
      <w:pPr>
        <w:spacing w:after="0" w:line="240" w:lineRule="auto"/>
        <w:rPr>
          <w:sz w:val="24"/>
          <w:szCs w:val="24"/>
        </w:rPr>
      </w:pPr>
      <w:r>
        <w:rPr>
          <w:sz w:val="24"/>
          <w:szCs w:val="24"/>
        </w:rPr>
        <w:t>This mirrors the widespread experience of local people on a typical Saturday morning and especially on a Saturday morning in Summer months, when spaces are known to be hard to find from about 9.30 am onwards.  It also mirrors the experience relayed by local shops</w:t>
      </w:r>
      <w:r w:rsidR="00402BC4">
        <w:rPr>
          <w:sz w:val="24"/>
          <w:szCs w:val="24"/>
        </w:rPr>
        <w:t>,</w:t>
      </w:r>
      <w:r>
        <w:rPr>
          <w:sz w:val="24"/>
          <w:szCs w:val="24"/>
        </w:rPr>
        <w:t xml:space="preserve"> that </w:t>
      </w:r>
      <w:r w:rsidR="00CE743E">
        <w:rPr>
          <w:sz w:val="24"/>
          <w:szCs w:val="24"/>
        </w:rPr>
        <w:t>some customers</w:t>
      </w:r>
      <w:r>
        <w:rPr>
          <w:sz w:val="24"/>
          <w:szCs w:val="24"/>
        </w:rPr>
        <w:t xml:space="preserve"> ha</w:t>
      </w:r>
      <w:r w:rsidR="00CE743E">
        <w:rPr>
          <w:sz w:val="24"/>
          <w:szCs w:val="24"/>
        </w:rPr>
        <w:t xml:space="preserve">ve spent time driving round </w:t>
      </w:r>
      <w:r>
        <w:rPr>
          <w:sz w:val="24"/>
          <w:szCs w:val="24"/>
        </w:rPr>
        <w:t>town searching for a space.</w:t>
      </w:r>
      <w:r w:rsidR="00CE743E">
        <w:rPr>
          <w:sz w:val="24"/>
          <w:szCs w:val="24"/>
        </w:rPr>
        <w:t xml:space="preserve">  This can add to traffic congestion and may dissuade shoppers or visitors from returning.</w:t>
      </w:r>
    </w:p>
    <w:p w14:paraId="6B007E8F" w14:textId="77777777" w:rsidR="00CE743E" w:rsidRDefault="00CE743E" w:rsidP="00C35BF1">
      <w:pPr>
        <w:spacing w:after="0" w:line="240" w:lineRule="auto"/>
        <w:rPr>
          <w:sz w:val="24"/>
          <w:szCs w:val="24"/>
        </w:rPr>
      </w:pPr>
    </w:p>
    <w:p w14:paraId="0D041955" w14:textId="77777777" w:rsidR="00CE743E" w:rsidRDefault="00CE743E" w:rsidP="00C35BF1">
      <w:pPr>
        <w:spacing w:after="0" w:line="240" w:lineRule="auto"/>
        <w:rPr>
          <w:sz w:val="24"/>
          <w:szCs w:val="24"/>
        </w:rPr>
      </w:pPr>
      <w:r>
        <w:rPr>
          <w:sz w:val="24"/>
          <w:szCs w:val="24"/>
        </w:rPr>
        <w:t>There is a strong case for protecting the car park provision that exists at Bridport.  If anything it would appear to be under-supplied.</w:t>
      </w:r>
      <w:r w:rsidR="00402BC4">
        <w:rPr>
          <w:sz w:val="24"/>
          <w:szCs w:val="24"/>
        </w:rPr>
        <w:t xml:space="preserve">  Any loss of car park capacity could have an adverse effect on the town centre viability.</w:t>
      </w:r>
    </w:p>
    <w:p w14:paraId="714C7C36" w14:textId="77777777" w:rsidR="00C35BF1" w:rsidRDefault="00C35BF1" w:rsidP="00C35BF1">
      <w:pPr>
        <w:spacing w:after="0" w:line="240" w:lineRule="auto"/>
        <w:rPr>
          <w:sz w:val="24"/>
          <w:szCs w:val="24"/>
        </w:rPr>
      </w:pPr>
    </w:p>
    <w:p w14:paraId="1E461583" w14:textId="77777777" w:rsidR="00C35BF1" w:rsidRDefault="00105ECF" w:rsidP="00C35BF1">
      <w:pPr>
        <w:spacing w:after="0" w:line="240" w:lineRule="auto"/>
        <w:rPr>
          <w:sz w:val="24"/>
          <w:szCs w:val="24"/>
        </w:rPr>
      </w:pPr>
      <w:r>
        <w:rPr>
          <w:noProof/>
          <w:sz w:val="24"/>
          <w:szCs w:val="24"/>
          <w:lang w:eastAsia="en-GB"/>
        </w:rPr>
        <w:lastRenderedPageBreak/>
        <w:drawing>
          <wp:inline distT="0" distB="0" distL="0" distR="0" wp14:anchorId="56CD2FC3" wp14:editId="18AE3917">
            <wp:extent cx="5229225" cy="4994010"/>
            <wp:effectExtent l="19050" t="0" r="9525" b="0"/>
            <wp:docPr id="1" name="Picture 0" descr="Rope Walks car park, Bridport,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e Walks car park, Bridport, 2016.jpg"/>
                    <pic:cNvPicPr/>
                  </pic:nvPicPr>
                  <pic:blipFill>
                    <a:blip r:embed="rId7" cstate="print"/>
                    <a:stretch>
                      <a:fillRect/>
                    </a:stretch>
                  </pic:blipFill>
                  <pic:spPr>
                    <a:xfrm>
                      <a:off x="0" y="0"/>
                      <a:ext cx="5235265" cy="4999778"/>
                    </a:xfrm>
                    <a:prstGeom prst="rect">
                      <a:avLst/>
                    </a:prstGeom>
                  </pic:spPr>
                </pic:pic>
              </a:graphicData>
            </a:graphic>
          </wp:inline>
        </w:drawing>
      </w:r>
    </w:p>
    <w:p w14:paraId="01B3F9AB" w14:textId="77777777" w:rsidR="00105ECF" w:rsidRPr="00B72B3C" w:rsidRDefault="00105ECF" w:rsidP="00C35BF1">
      <w:pPr>
        <w:spacing w:after="0" w:line="240" w:lineRule="auto"/>
        <w:rPr>
          <w:i/>
          <w:sz w:val="24"/>
          <w:szCs w:val="24"/>
        </w:rPr>
      </w:pPr>
      <w:r w:rsidRPr="00B72B3C">
        <w:rPr>
          <w:i/>
          <w:sz w:val="24"/>
          <w:szCs w:val="24"/>
        </w:rPr>
        <w:t>Cars queuing to enter Rope Walks car park on a particularly busy Saturday</w:t>
      </w:r>
    </w:p>
    <w:p w14:paraId="707DB5A3" w14:textId="77777777" w:rsidR="00105ECF" w:rsidRDefault="00105ECF" w:rsidP="00C35BF1">
      <w:pPr>
        <w:spacing w:after="0" w:line="240" w:lineRule="auto"/>
        <w:rPr>
          <w:sz w:val="24"/>
          <w:szCs w:val="24"/>
        </w:rPr>
      </w:pPr>
    </w:p>
    <w:p w14:paraId="21AE27FA" w14:textId="77777777" w:rsidR="00105ECF" w:rsidRDefault="00105ECF" w:rsidP="00C35BF1">
      <w:pPr>
        <w:spacing w:after="0" w:line="240" w:lineRule="auto"/>
        <w:rPr>
          <w:sz w:val="24"/>
          <w:szCs w:val="24"/>
        </w:rPr>
      </w:pPr>
    </w:p>
    <w:p w14:paraId="314072AB" w14:textId="77777777" w:rsidR="00105ECF" w:rsidRDefault="00105ECF" w:rsidP="00C35BF1">
      <w:pPr>
        <w:spacing w:after="0" w:line="240" w:lineRule="auto"/>
        <w:rPr>
          <w:sz w:val="24"/>
          <w:szCs w:val="24"/>
        </w:rPr>
      </w:pPr>
    </w:p>
    <w:p w14:paraId="107BE397" w14:textId="77777777" w:rsidR="00C35BF1" w:rsidRDefault="00C35BF1" w:rsidP="00C35BF1">
      <w:pPr>
        <w:spacing w:after="0" w:line="240" w:lineRule="auto"/>
        <w:rPr>
          <w:sz w:val="24"/>
          <w:szCs w:val="24"/>
        </w:rPr>
      </w:pPr>
      <w:r>
        <w:rPr>
          <w:sz w:val="24"/>
          <w:szCs w:val="24"/>
        </w:rPr>
        <w:t>Caroline Meredith and Brian Wilson</w:t>
      </w:r>
    </w:p>
    <w:p w14:paraId="7BD6C6AF" w14:textId="77777777" w:rsidR="00D33364" w:rsidRDefault="00D33364" w:rsidP="00C35BF1">
      <w:pPr>
        <w:spacing w:after="0" w:line="240" w:lineRule="auto"/>
        <w:rPr>
          <w:sz w:val="24"/>
          <w:szCs w:val="24"/>
        </w:rPr>
      </w:pPr>
      <w:r>
        <w:rPr>
          <w:sz w:val="24"/>
          <w:szCs w:val="24"/>
        </w:rPr>
        <w:t>BANP Economy Working Group</w:t>
      </w:r>
    </w:p>
    <w:p w14:paraId="79911591" w14:textId="77777777" w:rsidR="00C35BF1" w:rsidRPr="00C35BF1" w:rsidRDefault="00C35BF1" w:rsidP="00C35BF1">
      <w:pPr>
        <w:spacing w:after="0" w:line="240" w:lineRule="auto"/>
        <w:rPr>
          <w:sz w:val="24"/>
          <w:szCs w:val="24"/>
        </w:rPr>
      </w:pPr>
      <w:r>
        <w:rPr>
          <w:sz w:val="24"/>
          <w:szCs w:val="24"/>
        </w:rPr>
        <w:t>Version: February 2017</w:t>
      </w:r>
    </w:p>
    <w:p w14:paraId="4DF54E64" w14:textId="77777777" w:rsidR="007C3747" w:rsidRPr="00C35BF1" w:rsidRDefault="007C3747" w:rsidP="00C35BF1">
      <w:pPr>
        <w:spacing w:after="0" w:line="240" w:lineRule="auto"/>
        <w:rPr>
          <w:sz w:val="24"/>
          <w:szCs w:val="24"/>
        </w:rPr>
      </w:pPr>
    </w:p>
    <w:sectPr w:rsidR="007C3747" w:rsidRPr="00C35BF1" w:rsidSect="00010A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FB5E8" w14:textId="77777777" w:rsidR="00E74BA9" w:rsidRDefault="00E74BA9" w:rsidP="00695F48">
      <w:pPr>
        <w:spacing w:after="0" w:line="240" w:lineRule="auto"/>
      </w:pPr>
      <w:r>
        <w:separator/>
      </w:r>
    </w:p>
  </w:endnote>
  <w:endnote w:type="continuationSeparator" w:id="0">
    <w:p w14:paraId="6AB884F7" w14:textId="77777777" w:rsidR="00E74BA9" w:rsidRDefault="00E74BA9" w:rsidP="0069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473858"/>
      <w:docPartObj>
        <w:docPartGallery w:val="Page Numbers (Bottom of Page)"/>
        <w:docPartUnique/>
      </w:docPartObj>
    </w:sdtPr>
    <w:sdtEndPr/>
    <w:sdtContent>
      <w:p w14:paraId="15219882" w14:textId="77777777" w:rsidR="002B17CE" w:rsidRDefault="00E74BA9">
        <w:pPr>
          <w:pStyle w:val="Footer"/>
          <w:jc w:val="right"/>
        </w:pPr>
        <w:r>
          <w:fldChar w:fldCharType="begin"/>
        </w:r>
        <w:r>
          <w:instrText xml:space="preserve"> PAGE   \* MERGEFORMAT </w:instrText>
        </w:r>
        <w:r>
          <w:fldChar w:fldCharType="separate"/>
        </w:r>
        <w:r w:rsidR="007B1286">
          <w:rPr>
            <w:noProof/>
          </w:rPr>
          <w:t>3</w:t>
        </w:r>
        <w:r>
          <w:rPr>
            <w:noProof/>
          </w:rPr>
          <w:fldChar w:fldCharType="end"/>
        </w:r>
      </w:p>
    </w:sdtContent>
  </w:sdt>
  <w:p w14:paraId="44E47B9B" w14:textId="77777777" w:rsidR="002B17CE" w:rsidRDefault="002B17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FFAAA" w14:textId="77777777" w:rsidR="00E74BA9" w:rsidRDefault="00E74BA9" w:rsidP="00695F48">
      <w:pPr>
        <w:spacing w:after="0" w:line="240" w:lineRule="auto"/>
      </w:pPr>
      <w:r>
        <w:separator/>
      </w:r>
    </w:p>
  </w:footnote>
  <w:footnote w:type="continuationSeparator" w:id="0">
    <w:p w14:paraId="2FEE77D0" w14:textId="77777777" w:rsidR="00E74BA9" w:rsidRDefault="00E74BA9" w:rsidP="00695F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34455"/>
    <w:multiLevelType w:val="hybridMultilevel"/>
    <w:tmpl w:val="905454CC"/>
    <w:lvl w:ilvl="0" w:tplc="C1A6AC8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B90C3B"/>
    <w:multiLevelType w:val="hybridMultilevel"/>
    <w:tmpl w:val="F014C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184118"/>
    <w:multiLevelType w:val="hybridMultilevel"/>
    <w:tmpl w:val="C29A4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EC3CF2"/>
    <w:multiLevelType w:val="hybridMultilevel"/>
    <w:tmpl w:val="99E8F4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910477"/>
    <w:multiLevelType w:val="hybridMultilevel"/>
    <w:tmpl w:val="C29A4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47"/>
    <w:rsid w:val="00010A51"/>
    <w:rsid w:val="00012B5A"/>
    <w:rsid w:val="000B3F40"/>
    <w:rsid w:val="000D15D3"/>
    <w:rsid w:val="00105ECF"/>
    <w:rsid w:val="00182F3E"/>
    <w:rsid w:val="001C2044"/>
    <w:rsid w:val="001E7A49"/>
    <w:rsid w:val="00202DFE"/>
    <w:rsid w:val="00222B20"/>
    <w:rsid w:val="002B17CE"/>
    <w:rsid w:val="00402BC4"/>
    <w:rsid w:val="00463630"/>
    <w:rsid w:val="00485434"/>
    <w:rsid w:val="004A4BAB"/>
    <w:rsid w:val="00595AAE"/>
    <w:rsid w:val="00662E3C"/>
    <w:rsid w:val="006936AD"/>
    <w:rsid w:val="00695F48"/>
    <w:rsid w:val="00740A91"/>
    <w:rsid w:val="00775DAA"/>
    <w:rsid w:val="007B1286"/>
    <w:rsid w:val="007C3747"/>
    <w:rsid w:val="00815A83"/>
    <w:rsid w:val="00835AE9"/>
    <w:rsid w:val="00983615"/>
    <w:rsid w:val="0099569E"/>
    <w:rsid w:val="00A13535"/>
    <w:rsid w:val="00A835E8"/>
    <w:rsid w:val="00B121E8"/>
    <w:rsid w:val="00B23D59"/>
    <w:rsid w:val="00B6524C"/>
    <w:rsid w:val="00B72B3C"/>
    <w:rsid w:val="00BA38A1"/>
    <w:rsid w:val="00BD7B0B"/>
    <w:rsid w:val="00C35BF1"/>
    <w:rsid w:val="00CE743E"/>
    <w:rsid w:val="00D3124E"/>
    <w:rsid w:val="00D33364"/>
    <w:rsid w:val="00E455B3"/>
    <w:rsid w:val="00E458ED"/>
    <w:rsid w:val="00E649A7"/>
    <w:rsid w:val="00E72273"/>
    <w:rsid w:val="00E74BA9"/>
    <w:rsid w:val="00E95793"/>
    <w:rsid w:val="00EC7665"/>
    <w:rsid w:val="00EF6127"/>
    <w:rsid w:val="00FD007E"/>
    <w:rsid w:val="00FD5DF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4B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F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5F48"/>
  </w:style>
  <w:style w:type="paragraph" w:styleId="Footer">
    <w:name w:val="footer"/>
    <w:basedOn w:val="Normal"/>
    <w:link w:val="FooterChar"/>
    <w:uiPriority w:val="99"/>
    <w:unhideWhenUsed/>
    <w:rsid w:val="00695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F48"/>
  </w:style>
  <w:style w:type="paragraph" w:styleId="ListParagraph">
    <w:name w:val="List Paragraph"/>
    <w:basedOn w:val="Normal"/>
    <w:uiPriority w:val="34"/>
    <w:qFormat/>
    <w:rsid w:val="000B3F40"/>
    <w:pPr>
      <w:ind w:left="720"/>
      <w:contextualSpacing/>
    </w:pPr>
  </w:style>
  <w:style w:type="table" w:styleId="TableGrid">
    <w:name w:val="Table Grid"/>
    <w:basedOn w:val="TableNormal"/>
    <w:uiPriority w:val="59"/>
    <w:rsid w:val="00A13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6409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Rosie Mathisen</cp:lastModifiedBy>
  <cp:revision>2</cp:revision>
  <dcterms:created xsi:type="dcterms:W3CDTF">2017-03-08T09:44:00Z</dcterms:created>
  <dcterms:modified xsi:type="dcterms:W3CDTF">2017-03-08T09:44:00Z</dcterms:modified>
</cp:coreProperties>
</file>