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AFF89" w14:textId="77777777" w:rsidR="00CE02D9" w:rsidRPr="00A675AF" w:rsidRDefault="00CE02D9" w:rsidP="00CE02D9">
      <w:pPr>
        <w:spacing w:after="0"/>
        <w:rPr>
          <w:b/>
          <w:sz w:val="28"/>
          <w:szCs w:val="28"/>
        </w:rPr>
      </w:pPr>
      <w:r w:rsidRPr="00A675AF">
        <w:rPr>
          <w:b/>
          <w:sz w:val="28"/>
          <w:szCs w:val="28"/>
        </w:rPr>
        <w:t>NEIGHBOURHOOD PLAN ECONOMY WORKING GROUP</w:t>
      </w:r>
      <w:bookmarkStart w:id="0" w:name="_GoBack"/>
      <w:bookmarkEnd w:id="0"/>
    </w:p>
    <w:p w14:paraId="2879E909" w14:textId="77777777" w:rsidR="00CE02D9" w:rsidRPr="00A675AF" w:rsidRDefault="00CE02D9" w:rsidP="00CE02D9">
      <w:pPr>
        <w:spacing w:after="0"/>
        <w:rPr>
          <w:b/>
          <w:sz w:val="28"/>
          <w:szCs w:val="28"/>
        </w:rPr>
      </w:pPr>
    </w:p>
    <w:p w14:paraId="67EDD5EF" w14:textId="77777777" w:rsidR="00010A51" w:rsidRPr="00A675AF" w:rsidRDefault="00CE02D9" w:rsidP="00CE02D9">
      <w:pPr>
        <w:spacing w:after="0"/>
        <w:rPr>
          <w:b/>
          <w:sz w:val="28"/>
          <w:szCs w:val="28"/>
        </w:rPr>
      </w:pPr>
      <w:r w:rsidRPr="00A675AF">
        <w:rPr>
          <w:b/>
          <w:sz w:val="28"/>
          <w:szCs w:val="28"/>
        </w:rPr>
        <w:t>BRIDPORT TOWN CENTRE SHOPS SURVEY</w:t>
      </w:r>
    </w:p>
    <w:p w14:paraId="2A351F99" w14:textId="77777777" w:rsidR="00CE02D9" w:rsidRPr="00CE02D9" w:rsidRDefault="00CE02D9" w:rsidP="00CE02D9">
      <w:pPr>
        <w:spacing w:after="0"/>
        <w:rPr>
          <w:sz w:val="24"/>
          <w:szCs w:val="24"/>
        </w:rPr>
      </w:pPr>
    </w:p>
    <w:p w14:paraId="5309E807" w14:textId="77777777" w:rsidR="00CE02D9" w:rsidRDefault="00CE02D9" w:rsidP="00CE02D9">
      <w:pPr>
        <w:spacing w:after="0"/>
        <w:rPr>
          <w:sz w:val="24"/>
          <w:szCs w:val="24"/>
        </w:rPr>
      </w:pPr>
    </w:p>
    <w:p w14:paraId="3E173E44" w14:textId="77777777" w:rsidR="00CE02D9" w:rsidRPr="00CE02D9" w:rsidRDefault="00CE02D9" w:rsidP="00CE02D9">
      <w:pPr>
        <w:spacing w:after="0"/>
        <w:rPr>
          <w:b/>
          <w:sz w:val="24"/>
          <w:szCs w:val="24"/>
        </w:rPr>
      </w:pPr>
      <w:r w:rsidRPr="00CE02D9">
        <w:rPr>
          <w:b/>
          <w:sz w:val="24"/>
          <w:szCs w:val="24"/>
        </w:rPr>
        <w:t>Context</w:t>
      </w:r>
    </w:p>
    <w:p w14:paraId="1CBC9BDC" w14:textId="77777777" w:rsidR="00CE02D9" w:rsidRDefault="00CE02D9" w:rsidP="00CE02D9">
      <w:pPr>
        <w:spacing w:after="0"/>
        <w:rPr>
          <w:sz w:val="24"/>
          <w:szCs w:val="24"/>
        </w:rPr>
      </w:pPr>
    </w:p>
    <w:p w14:paraId="0AB402A5" w14:textId="77777777" w:rsidR="00CE02D9" w:rsidRDefault="00CE02D9" w:rsidP="00CE02D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priority for the Bridport Area Neighbourhood Plan (Vision 2030) is to ensure that the town centre continues to thrive and flourish.  Evidence from earlier surveys </w:t>
      </w:r>
      <w:r w:rsidR="000E5022">
        <w:rPr>
          <w:sz w:val="24"/>
          <w:szCs w:val="24"/>
        </w:rPr>
        <w:t xml:space="preserve">clearly </w:t>
      </w:r>
      <w:r>
        <w:rPr>
          <w:sz w:val="24"/>
          <w:szCs w:val="24"/>
        </w:rPr>
        <w:t xml:space="preserve">demonstrates that among the things residents most like about the area </w:t>
      </w:r>
      <w:r w:rsidR="000E5022">
        <w:rPr>
          <w:sz w:val="24"/>
          <w:szCs w:val="24"/>
        </w:rPr>
        <w:t>are</w:t>
      </w:r>
      <w:r>
        <w:rPr>
          <w:sz w:val="24"/>
          <w:szCs w:val="24"/>
        </w:rPr>
        <w:t xml:space="preserve"> its mix of independent shops and its twice weekly street market.  Without doubt, th</w:t>
      </w:r>
      <w:r w:rsidR="00FA3791">
        <w:rPr>
          <w:sz w:val="24"/>
          <w:szCs w:val="24"/>
        </w:rPr>
        <w:t>ese</w:t>
      </w:r>
      <w:r>
        <w:rPr>
          <w:sz w:val="24"/>
          <w:szCs w:val="24"/>
        </w:rPr>
        <w:t xml:space="preserve"> </w:t>
      </w:r>
      <w:r w:rsidR="00FA3791">
        <w:rPr>
          <w:sz w:val="24"/>
          <w:szCs w:val="24"/>
        </w:rPr>
        <w:t>are</w:t>
      </w:r>
      <w:r>
        <w:rPr>
          <w:sz w:val="24"/>
          <w:szCs w:val="24"/>
        </w:rPr>
        <w:t xml:space="preserve"> </w:t>
      </w:r>
      <w:r w:rsidR="000E5022">
        <w:rPr>
          <w:sz w:val="24"/>
          <w:szCs w:val="24"/>
        </w:rPr>
        <w:t>elements</w:t>
      </w:r>
      <w:r>
        <w:rPr>
          <w:sz w:val="24"/>
          <w:szCs w:val="24"/>
        </w:rPr>
        <w:t xml:space="preserve"> </w:t>
      </w:r>
      <w:r w:rsidR="00FA3791">
        <w:rPr>
          <w:sz w:val="24"/>
          <w:szCs w:val="24"/>
        </w:rPr>
        <w:t>which</w:t>
      </w:r>
      <w:r>
        <w:rPr>
          <w:sz w:val="24"/>
          <w:szCs w:val="24"/>
        </w:rPr>
        <w:t xml:space="preserve"> make Bridport the unique and popular place that it is.</w:t>
      </w:r>
    </w:p>
    <w:p w14:paraId="36D61E80" w14:textId="77777777" w:rsidR="00CE02D9" w:rsidRDefault="00CE02D9" w:rsidP="00CE02D9">
      <w:pPr>
        <w:spacing w:after="0"/>
        <w:rPr>
          <w:sz w:val="24"/>
          <w:szCs w:val="24"/>
        </w:rPr>
      </w:pPr>
    </w:p>
    <w:p w14:paraId="4F5CF4EF" w14:textId="77777777" w:rsidR="00AD7FE7" w:rsidRDefault="002E31FD" w:rsidP="00CE02D9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West Dorset, Weymouth &amp; Portland Local Plan contains a definition for the town centre area</w:t>
      </w:r>
      <w:r w:rsidR="000E5022">
        <w:rPr>
          <w:sz w:val="24"/>
          <w:szCs w:val="24"/>
        </w:rPr>
        <w:t xml:space="preserve"> (a line on a map)</w:t>
      </w:r>
      <w:r>
        <w:rPr>
          <w:sz w:val="24"/>
          <w:szCs w:val="24"/>
        </w:rPr>
        <w:t xml:space="preserve">, </w:t>
      </w:r>
      <w:r w:rsidR="000E5022">
        <w:rPr>
          <w:sz w:val="24"/>
          <w:szCs w:val="24"/>
        </w:rPr>
        <w:t>which also shows</w:t>
      </w:r>
      <w:r>
        <w:rPr>
          <w:sz w:val="24"/>
          <w:szCs w:val="24"/>
        </w:rPr>
        <w:t xml:space="preserve"> </w:t>
      </w:r>
      <w:r w:rsidR="000E5022">
        <w:rPr>
          <w:sz w:val="24"/>
          <w:szCs w:val="24"/>
        </w:rPr>
        <w:t xml:space="preserve">the </w:t>
      </w:r>
      <w:r>
        <w:rPr>
          <w:sz w:val="24"/>
          <w:szCs w:val="24"/>
        </w:rPr>
        <w:t>primary and secondary shop frontages.  Th</w:t>
      </w:r>
      <w:r w:rsidR="000E5022">
        <w:rPr>
          <w:sz w:val="24"/>
          <w:szCs w:val="24"/>
        </w:rPr>
        <w:t>ese</w:t>
      </w:r>
      <w:r>
        <w:rPr>
          <w:sz w:val="24"/>
          <w:szCs w:val="24"/>
        </w:rPr>
        <w:t xml:space="preserve"> can be summed up as covering most of the shopping areas within East Street, West Street and South Street.</w:t>
      </w:r>
      <w:r w:rsidR="00AD7FE7">
        <w:rPr>
          <w:sz w:val="24"/>
          <w:szCs w:val="24"/>
        </w:rPr>
        <w:t xml:space="preserve">  </w:t>
      </w:r>
    </w:p>
    <w:p w14:paraId="3C2D45E6" w14:textId="77777777" w:rsidR="007B6F32" w:rsidRDefault="007B6F32" w:rsidP="00CE02D9">
      <w:pPr>
        <w:spacing w:after="0"/>
        <w:rPr>
          <w:sz w:val="24"/>
          <w:szCs w:val="24"/>
        </w:rPr>
      </w:pPr>
    </w:p>
    <w:p w14:paraId="2FDF5090" w14:textId="77777777" w:rsidR="007B6F32" w:rsidRDefault="007B6F32" w:rsidP="00CE02D9">
      <w:pPr>
        <w:spacing w:after="0"/>
        <w:rPr>
          <w:sz w:val="24"/>
          <w:szCs w:val="24"/>
        </w:rPr>
      </w:pPr>
      <w:r w:rsidRPr="007B6F32">
        <w:rPr>
          <w:noProof/>
          <w:sz w:val="24"/>
          <w:szCs w:val="24"/>
          <w:lang w:eastAsia="en-GB"/>
        </w:rPr>
        <w:drawing>
          <wp:inline distT="0" distB="0" distL="0" distR="0" wp14:anchorId="5D565931" wp14:editId="54A889F0">
            <wp:extent cx="5652545" cy="3757896"/>
            <wp:effectExtent l="19050" t="0" r="53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728" cy="3763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226D25" w14:textId="77777777" w:rsidR="00AD7FE7" w:rsidRDefault="007B6F32" w:rsidP="0053453A">
      <w:pPr>
        <w:shd w:val="clear" w:color="auto" w:fill="D9D9D9" w:themeFill="background1" w:themeFillShade="D9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Key: </w:t>
      </w:r>
      <w:r w:rsidR="0053453A">
        <w:rPr>
          <w:sz w:val="24"/>
          <w:szCs w:val="24"/>
        </w:rPr>
        <w:t>Dark blue solid line = town centre; dark blue dashed line = Local Plan proposed extension; mid tone blue = primary shop frontages; and light blue = secondary shop frontages.</w:t>
      </w:r>
    </w:p>
    <w:p w14:paraId="34C1ED33" w14:textId="77777777" w:rsidR="007B6F32" w:rsidRDefault="007B6F32" w:rsidP="00CE02D9">
      <w:pPr>
        <w:spacing w:after="0"/>
        <w:rPr>
          <w:sz w:val="24"/>
          <w:szCs w:val="24"/>
        </w:rPr>
      </w:pPr>
    </w:p>
    <w:p w14:paraId="0EB57F51" w14:textId="77777777" w:rsidR="00C3530E" w:rsidRDefault="00C3530E" w:rsidP="00CE02D9">
      <w:pPr>
        <w:spacing w:after="0"/>
        <w:rPr>
          <w:sz w:val="24"/>
          <w:szCs w:val="24"/>
        </w:rPr>
      </w:pPr>
    </w:p>
    <w:p w14:paraId="63E20C55" w14:textId="77777777" w:rsidR="00353FCF" w:rsidRDefault="00AD7FE7" w:rsidP="00CE02D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The Local Plan takes the view that</w:t>
      </w:r>
      <w:r w:rsidR="003F334B">
        <w:rPr>
          <w:sz w:val="24"/>
          <w:szCs w:val="24"/>
        </w:rPr>
        <w:t>,</w:t>
      </w:r>
      <w:r>
        <w:rPr>
          <w:sz w:val="24"/>
          <w:szCs w:val="24"/>
        </w:rPr>
        <w:t xml:space="preserve"> “there is likely to be a need for more comparison retail space than can be accommodated in the town centre by the end of the plan period”.  This statement </w:t>
      </w:r>
      <w:r w:rsidR="003F334B">
        <w:rPr>
          <w:sz w:val="24"/>
          <w:szCs w:val="24"/>
        </w:rPr>
        <w:t xml:space="preserve">is based </w:t>
      </w:r>
      <w:r w:rsidR="000E5022">
        <w:rPr>
          <w:sz w:val="24"/>
          <w:szCs w:val="24"/>
        </w:rPr>
        <w:t>up</w:t>
      </w:r>
      <w:r w:rsidR="003F334B">
        <w:rPr>
          <w:sz w:val="24"/>
          <w:szCs w:val="24"/>
        </w:rPr>
        <w:t>on</w:t>
      </w:r>
      <w:r>
        <w:rPr>
          <w:sz w:val="24"/>
          <w:szCs w:val="24"/>
        </w:rPr>
        <w:t xml:space="preserve"> a Retail Study </w:t>
      </w:r>
      <w:r w:rsidR="000E5022">
        <w:rPr>
          <w:sz w:val="24"/>
          <w:szCs w:val="24"/>
        </w:rPr>
        <w:t xml:space="preserve">which </w:t>
      </w:r>
      <w:r>
        <w:rPr>
          <w:sz w:val="24"/>
          <w:szCs w:val="24"/>
        </w:rPr>
        <w:t xml:space="preserve">the District Council </w:t>
      </w:r>
      <w:r w:rsidR="003F334B">
        <w:rPr>
          <w:sz w:val="24"/>
          <w:szCs w:val="24"/>
        </w:rPr>
        <w:t xml:space="preserve">had </w:t>
      </w:r>
      <w:r>
        <w:rPr>
          <w:sz w:val="24"/>
          <w:szCs w:val="24"/>
        </w:rPr>
        <w:t>previously commissioned</w:t>
      </w:r>
      <w:r w:rsidR="000E5022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</w:t>
      </w:r>
      <w:r w:rsidR="003F334B">
        <w:rPr>
          <w:sz w:val="24"/>
          <w:szCs w:val="24"/>
        </w:rPr>
        <w:t>which</w:t>
      </w:r>
      <w:r>
        <w:rPr>
          <w:sz w:val="24"/>
          <w:szCs w:val="24"/>
        </w:rPr>
        <w:t xml:space="preserve"> s</w:t>
      </w:r>
      <w:r w:rsidR="000E5022">
        <w:rPr>
          <w:sz w:val="24"/>
          <w:szCs w:val="24"/>
        </w:rPr>
        <w:t>tated</w:t>
      </w:r>
      <w:r>
        <w:rPr>
          <w:sz w:val="24"/>
          <w:szCs w:val="24"/>
        </w:rPr>
        <w:t xml:space="preserve"> </w:t>
      </w:r>
      <w:r w:rsidR="003F334B">
        <w:rPr>
          <w:sz w:val="24"/>
          <w:szCs w:val="24"/>
        </w:rPr>
        <w:t xml:space="preserve">that </w:t>
      </w:r>
      <w:r>
        <w:rPr>
          <w:sz w:val="24"/>
          <w:szCs w:val="24"/>
        </w:rPr>
        <w:t xml:space="preserve">Bridport had few comparison shopping </w:t>
      </w:r>
      <w:r w:rsidR="003F334B">
        <w:rPr>
          <w:sz w:val="24"/>
          <w:szCs w:val="24"/>
        </w:rPr>
        <w:t xml:space="preserve">outlets for </w:t>
      </w:r>
      <w:r w:rsidR="000E5022">
        <w:rPr>
          <w:sz w:val="24"/>
          <w:szCs w:val="24"/>
        </w:rPr>
        <w:t xml:space="preserve">a market town of </w:t>
      </w:r>
      <w:r w:rsidR="003F334B">
        <w:rPr>
          <w:sz w:val="24"/>
          <w:szCs w:val="24"/>
        </w:rPr>
        <w:t>its size.</w:t>
      </w:r>
    </w:p>
    <w:p w14:paraId="720004C6" w14:textId="77777777" w:rsidR="00353FCF" w:rsidRDefault="00353FCF" w:rsidP="00CE02D9">
      <w:pPr>
        <w:spacing w:after="0"/>
        <w:rPr>
          <w:sz w:val="24"/>
          <w:szCs w:val="24"/>
        </w:rPr>
      </w:pPr>
    </w:p>
    <w:p w14:paraId="05C40F5A" w14:textId="77777777" w:rsidR="00353FCF" w:rsidRDefault="00353FCF" w:rsidP="00CE02D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view, however, sits uneasily with the </w:t>
      </w:r>
      <w:r w:rsidR="003F334B">
        <w:rPr>
          <w:sz w:val="24"/>
          <w:szCs w:val="24"/>
        </w:rPr>
        <w:t xml:space="preserve">widely </w:t>
      </w:r>
      <w:r>
        <w:rPr>
          <w:sz w:val="24"/>
          <w:szCs w:val="24"/>
        </w:rPr>
        <w:t xml:space="preserve">expressed views of Bridport area residents.  What they </w:t>
      </w:r>
      <w:r w:rsidR="000E5022">
        <w:rPr>
          <w:sz w:val="24"/>
          <w:szCs w:val="24"/>
        </w:rPr>
        <w:t xml:space="preserve">say they </w:t>
      </w:r>
      <w:r>
        <w:rPr>
          <w:sz w:val="24"/>
          <w:szCs w:val="24"/>
        </w:rPr>
        <w:t>particularly value</w:t>
      </w:r>
      <w:r w:rsidR="00AD7F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the range of independent shops, which give the town </w:t>
      </w:r>
      <w:r w:rsidR="003F334B">
        <w:rPr>
          <w:sz w:val="24"/>
          <w:szCs w:val="24"/>
        </w:rPr>
        <w:t xml:space="preserve">its </w:t>
      </w:r>
      <w:r>
        <w:rPr>
          <w:sz w:val="24"/>
          <w:szCs w:val="24"/>
        </w:rPr>
        <w:t>character</w:t>
      </w:r>
      <w:r w:rsidR="003F334B">
        <w:rPr>
          <w:sz w:val="24"/>
          <w:szCs w:val="24"/>
        </w:rPr>
        <w:t>,</w:t>
      </w:r>
      <w:r>
        <w:rPr>
          <w:sz w:val="24"/>
          <w:szCs w:val="24"/>
        </w:rPr>
        <w:t xml:space="preserve"> as well as </w:t>
      </w:r>
      <w:r w:rsidR="000E5022">
        <w:rPr>
          <w:sz w:val="24"/>
          <w:szCs w:val="24"/>
        </w:rPr>
        <w:t>keep</w:t>
      </w:r>
      <w:r>
        <w:rPr>
          <w:sz w:val="24"/>
          <w:szCs w:val="24"/>
        </w:rPr>
        <w:t xml:space="preserve">ing </w:t>
      </w:r>
      <w:r w:rsidR="003F334B">
        <w:rPr>
          <w:sz w:val="24"/>
          <w:szCs w:val="24"/>
        </w:rPr>
        <w:t xml:space="preserve">more </w:t>
      </w:r>
      <w:r>
        <w:rPr>
          <w:sz w:val="24"/>
          <w:szCs w:val="24"/>
        </w:rPr>
        <w:t xml:space="preserve">money </w:t>
      </w:r>
      <w:r w:rsidR="000E5022">
        <w:rPr>
          <w:sz w:val="24"/>
          <w:szCs w:val="24"/>
        </w:rPr>
        <w:t xml:space="preserve">circulating </w:t>
      </w:r>
      <w:r>
        <w:rPr>
          <w:sz w:val="24"/>
          <w:szCs w:val="24"/>
        </w:rPr>
        <w:t xml:space="preserve">within the local economy.  </w:t>
      </w:r>
      <w:r w:rsidR="003F334B">
        <w:rPr>
          <w:sz w:val="24"/>
          <w:szCs w:val="24"/>
        </w:rPr>
        <w:t xml:space="preserve">Residents typically </w:t>
      </w:r>
      <w:r>
        <w:rPr>
          <w:sz w:val="24"/>
          <w:szCs w:val="24"/>
        </w:rPr>
        <w:t xml:space="preserve">like the fact that </w:t>
      </w:r>
      <w:r w:rsidR="003F334B">
        <w:rPr>
          <w:sz w:val="24"/>
          <w:szCs w:val="24"/>
        </w:rPr>
        <w:t>Bridport</w:t>
      </w:r>
      <w:r>
        <w:rPr>
          <w:sz w:val="24"/>
          <w:szCs w:val="24"/>
        </w:rPr>
        <w:t xml:space="preserve"> </w:t>
      </w:r>
      <w:r w:rsidR="003F334B">
        <w:rPr>
          <w:sz w:val="24"/>
          <w:szCs w:val="24"/>
        </w:rPr>
        <w:t xml:space="preserve">is not dominated by </w:t>
      </w:r>
      <w:r>
        <w:rPr>
          <w:sz w:val="24"/>
          <w:szCs w:val="24"/>
        </w:rPr>
        <w:t xml:space="preserve">the chains and shop brands </w:t>
      </w:r>
      <w:r w:rsidR="003F334B">
        <w:rPr>
          <w:sz w:val="24"/>
          <w:szCs w:val="24"/>
        </w:rPr>
        <w:t xml:space="preserve">to be </w:t>
      </w:r>
      <w:r>
        <w:rPr>
          <w:sz w:val="24"/>
          <w:szCs w:val="24"/>
        </w:rPr>
        <w:t>found in most other town centres.</w:t>
      </w:r>
      <w:r w:rsidR="000E5022">
        <w:rPr>
          <w:sz w:val="24"/>
          <w:szCs w:val="24"/>
        </w:rPr>
        <w:t xml:space="preserve">  To coin an often quoted phrase, they do not want it to become another “clone town”.</w:t>
      </w:r>
    </w:p>
    <w:p w14:paraId="4D8DA711" w14:textId="77777777" w:rsidR="00D04D07" w:rsidRDefault="00D04D07" w:rsidP="00CE02D9">
      <w:pPr>
        <w:spacing w:after="0"/>
        <w:rPr>
          <w:sz w:val="24"/>
          <w:szCs w:val="24"/>
        </w:rPr>
      </w:pPr>
    </w:p>
    <w:p w14:paraId="4E4F19EE" w14:textId="77777777" w:rsidR="00D04D07" w:rsidRDefault="00D04D07" w:rsidP="00CE02D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Economy Working Group therefore decided to gather some evidence to see whether an alternative approach </w:t>
      </w:r>
      <w:r w:rsidR="000E5022">
        <w:rPr>
          <w:sz w:val="24"/>
          <w:szCs w:val="24"/>
        </w:rPr>
        <w:t xml:space="preserve">to the town centre </w:t>
      </w:r>
      <w:r>
        <w:rPr>
          <w:sz w:val="24"/>
          <w:szCs w:val="24"/>
        </w:rPr>
        <w:t>could be justified through the Neighbourhood Plan.</w:t>
      </w:r>
    </w:p>
    <w:p w14:paraId="4BA2A8BC" w14:textId="77777777" w:rsidR="00CE02D9" w:rsidRDefault="00CE02D9" w:rsidP="00CE02D9">
      <w:pPr>
        <w:spacing w:after="0"/>
        <w:rPr>
          <w:sz w:val="24"/>
          <w:szCs w:val="24"/>
        </w:rPr>
      </w:pPr>
    </w:p>
    <w:p w14:paraId="3A301601" w14:textId="77777777" w:rsidR="00CE02D9" w:rsidRPr="00CE02D9" w:rsidRDefault="00CE02D9" w:rsidP="00CE02D9">
      <w:pPr>
        <w:spacing w:after="0"/>
        <w:rPr>
          <w:b/>
          <w:sz w:val="24"/>
          <w:szCs w:val="24"/>
        </w:rPr>
      </w:pPr>
      <w:r w:rsidRPr="00CE02D9">
        <w:rPr>
          <w:b/>
          <w:sz w:val="24"/>
          <w:szCs w:val="24"/>
        </w:rPr>
        <w:t>The Survey</w:t>
      </w:r>
    </w:p>
    <w:p w14:paraId="61C8F8CE" w14:textId="77777777" w:rsidR="00CE02D9" w:rsidRDefault="00CE02D9" w:rsidP="00CE02D9">
      <w:pPr>
        <w:spacing w:after="0"/>
        <w:rPr>
          <w:sz w:val="24"/>
          <w:szCs w:val="24"/>
        </w:rPr>
      </w:pPr>
    </w:p>
    <w:p w14:paraId="75FDEBDF" w14:textId="77777777" w:rsidR="00D04D07" w:rsidRDefault="00D04D07" w:rsidP="00CE02D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April 2016 members of the Working Group </w:t>
      </w:r>
      <w:r w:rsidR="000E5022">
        <w:rPr>
          <w:sz w:val="24"/>
          <w:szCs w:val="24"/>
        </w:rPr>
        <w:t xml:space="preserve">conducted a </w:t>
      </w:r>
      <w:r>
        <w:rPr>
          <w:sz w:val="24"/>
          <w:szCs w:val="24"/>
        </w:rPr>
        <w:t>survey</w:t>
      </w:r>
      <w:r w:rsidR="000E5022"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the </w:t>
      </w:r>
      <w:r w:rsidR="000E5022">
        <w:rPr>
          <w:sz w:val="24"/>
          <w:szCs w:val="24"/>
        </w:rPr>
        <w:t xml:space="preserve">primary and secondary frontages within the </w:t>
      </w:r>
      <w:r>
        <w:rPr>
          <w:sz w:val="24"/>
          <w:szCs w:val="24"/>
        </w:rPr>
        <w:t>defined town centre</w:t>
      </w:r>
      <w:r w:rsidR="000E5022">
        <w:rPr>
          <w:sz w:val="24"/>
          <w:szCs w:val="24"/>
        </w:rPr>
        <w:t xml:space="preserve">.  They </w:t>
      </w:r>
      <w:r>
        <w:rPr>
          <w:sz w:val="24"/>
          <w:szCs w:val="24"/>
        </w:rPr>
        <w:t>collect</w:t>
      </w:r>
      <w:r w:rsidR="000E5022">
        <w:rPr>
          <w:sz w:val="24"/>
          <w:szCs w:val="24"/>
        </w:rPr>
        <w:t>ed</w:t>
      </w:r>
      <w:r>
        <w:rPr>
          <w:sz w:val="24"/>
          <w:szCs w:val="24"/>
        </w:rPr>
        <w:t xml:space="preserve"> data about each </w:t>
      </w:r>
      <w:r w:rsidR="000E5022">
        <w:rPr>
          <w:sz w:val="24"/>
          <w:szCs w:val="24"/>
        </w:rPr>
        <w:t xml:space="preserve">of its </w:t>
      </w:r>
      <w:r>
        <w:rPr>
          <w:sz w:val="24"/>
          <w:szCs w:val="24"/>
        </w:rPr>
        <w:t>retail outlet</w:t>
      </w:r>
      <w:r w:rsidR="000E5022">
        <w:rPr>
          <w:sz w:val="24"/>
          <w:szCs w:val="24"/>
        </w:rPr>
        <w:t>s</w:t>
      </w:r>
      <w:r>
        <w:rPr>
          <w:sz w:val="24"/>
          <w:szCs w:val="24"/>
        </w:rPr>
        <w:t xml:space="preserve"> or other facilit</w:t>
      </w:r>
      <w:r w:rsidR="000E5022">
        <w:rPr>
          <w:sz w:val="24"/>
          <w:szCs w:val="24"/>
        </w:rPr>
        <w:t>ies</w:t>
      </w:r>
      <w:r>
        <w:rPr>
          <w:sz w:val="24"/>
          <w:szCs w:val="24"/>
        </w:rPr>
        <w:t xml:space="preserve">.  The survey </w:t>
      </w:r>
      <w:r w:rsidR="000E5022">
        <w:rPr>
          <w:sz w:val="24"/>
          <w:szCs w:val="24"/>
        </w:rPr>
        <w:t>was undertaken by</w:t>
      </w:r>
      <w:r>
        <w:rPr>
          <w:sz w:val="24"/>
          <w:szCs w:val="24"/>
        </w:rPr>
        <w:t xml:space="preserve"> walking the three </w:t>
      </w:r>
      <w:r w:rsidR="000E5022">
        <w:rPr>
          <w:sz w:val="24"/>
          <w:szCs w:val="24"/>
        </w:rPr>
        <w:t xml:space="preserve">relevant </w:t>
      </w:r>
      <w:r>
        <w:rPr>
          <w:sz w:val="24"/>
          <w:szCs w:val="24"/>
        </w:rPr>
        <w:t>streets in the town centre and logging information about the premises</w:t>
      </w:r>
      <w:r w:rsidR="000E5022">
        <w:rPr>
          <w:sz w:val="24"/>
          <w:szCs w:val="24"/>
        </w:rPr>
        <w:t xml:space="preserve"> on a form</w:t>
      </w:r>
      <w:r>
        <w:rPr>
          <w:sz w:val="24"/>
          <w:szCs w:val="24"/>
        </w:rPr>
        <w:t>.</w:t>
      </w:r>
    </w:p>
    <w:p w14:paraId="294EBF93" w14:textId="77777777" w:rsidR="00D04D07" w:rsidRDefault="00D04D07" w:rsidP="00CE02D9">
      <w:pPr>
        <w:spacing w:after="0"/>
        <w:rPr>
          <w:sz w:val="24"/>
          <w:szCs w:val="24"/>
        </w:rPr>
      </w:pPr>
    </w:p>
    <w:p w14:paraId="4D184417" w14:textId="77777777" w:rsidR="00CA7641" w:rsidRDefault="00CA7641" w:rsidP="00CE02D9">
      <w:pPr>
        <w:spacing w:after="0"/>
        <w:rPr>
          <w:sz w:val="24"/>
          <w:szCs w:val="24"/>
        </w:rPr>
      </w:pPr>
      <w:r>
        <w:rPr>
          <w:sz w:val="24"/>
          <w:szCs w:val="24"/>
        </w:rPr>
        <w:t>There were 183 premises logged by th</w:t>
      </w:r>
      <w:r w:rsidR="00CD2895">
        <w:rPr>
          <w:sz w:val="24"/>
          <w:szCs w:val="24"/>
        </w:rPr>
        <w:t>is</w:t>
      </w:r>
      <w:r>
        <w:rPr>
          <w:sz w:val="24"/>
          <w:szCs w:val="24"/>
        </w:rPr>
        <w:t xml:space="preserve"> survey and 1</w:t>
      </w:r>
      <w:r w:rsidR="00B41816">
        <w:rPr>
          <w:sz w:val="24"/>
          <w:szCs w:val="24"/>
        </w:rPr>
        <w:t>7</w:t>
      </w:r>
      <w:r w:rsidR="00C3530E">
        <w:rPr>
          <w:sz w:val="24"/>
          <w:szCs w:val="24"/>
        </w:rPr>
        <w:t>5</w:t>
      </w:r>
      <w:r>
        <w:rPr>
          <w:sz w:val="24"/>
          <w:szCs w:val="24"/>
        </w:rPr>
        <w:t xml:space="preserve"> of these were judged to be retail outlets for the purposes of this survey.  The other </w:t>
      </w:r>
      <w:r w:rsidR="00C3530E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CD2895">
        <w:rPr>
          <w:sz w:val="24"/>
          <w:szCs w:val="24"/>
        </w:rPr>
        <w:t xml:space="preserve">premises </w:t>
      </w:r>
      <w:r>
        <w:rPr>
          <w:sz w:val="24"/>
          <w:szCs w:val="24"/>
        </w:rPr>
        <w:t xml:space="preserve">included churches, private residences, </w:t>
      </w:r>
      <w:r w:rsidR="00C3530E">
        <w:rPr>
          <w:sz w:val="24"/>
          <w:szCs w:val="24"/>
        </w:rPr>
        <w:t>a</w:t>
      </w:r>
      <w:r>
        <w:rPr>
          <w:sz w:val="24"/>
          <w:szCs w:val="24"/>
        </w:rPr>
        <w:t xml:space="preserve"> library</w:t>
      </w:r>
      <w:r w:rsidR="00A1567C">
        <w:rPr>
          <w:sz w:val="24"/>
          <w:szCs w:val="24"/>
        </w:rPr>
        <w:t xml:space="preserve"> and</w:t>
      </w:r>
      <w:r w:rsidR="00E621C1">
        <w:rPr>
          <w:sz w:val="24"/>
          <w:szCs w:val="24"/>
        </w:rPr>
        <w:t xml:space="preserve"> </w:t>
      </w:r>
      <w:r w:rsidR="00C3530E">
        <w:rPr>
          <w:sz w:val="24"/>
          <w:szCs w:val="24"/>
        </w:rPr>
        <w:t>a</w:t>
      </w:r>
      <w:r>
        <w:rPr>
          <w:sz w:val="24"/>
          <w:szCs w:val="24"/>
        </w:rPr>
        <w:t xml:space="preserve"> Citizens Advice bureau.</w:t>
      </w:r>
    </w:p>
    <w:p w14:paraId="36F91074" w14:textId="77777777" w:rsidR="00CA7641" w:rsidRDefault="00CA7641" w:rsidP="00CE02D9">
      <w:pPr>
        <w:spacing w:after="0"/>
        <w:rPr>
          <w:sz w:val="24"/>
          <w:szCs w:val="24"/>
        </w:rPr>
      </w:pPr>
    </w:p>
    <w:p w14:paraId="0BF913C7" w14:textId="77777777" w:rsidR="00D04D07" w:rsidRDefault="00D04D07" w:rsidP="00CE02D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CA7641">
        <w:rPr>
          <w:sz w:val="24"/>
          <w:szCs w:val="24"/>
        </w:rPr>
        <w:t xml:space="preserve">information </w:t>
      </w:r>
      <w:r w:rsidR="00CD2895">
        <w:rPr>
          <w:sz w:val="24"/>
          <w:szCs w:val="24"/>
        </w:rPr>
        <w:t xml:space="preserve">that was </w:t>
      </w:r>
      <w:r w:rsidR="00CA7641">
        <w:rPr>
          <w:sz w:val="24"/>
          <w:szCs w:val="24"/>
        </w:rPr>
        <w:t xml:space="preserve">gathered about each premises </w:t>
      </w:r>
      <w:r w:rsidR="00CD2895">
        <w:rPr>
          <w:sz w:val="24"/>
          <w:szCs w:val="24"/>
        </w:rPr>
        <w:t>covered</w:t>
      </w:r>
      <w:r w:rsidR="00CA7641">
        <w:rPr>
          <w:sz w:val="24"/>
          <w:szCs w:val="24"/>
        </w:rPr>
        <w:t>:</w:t>
      </w:r>
    </w:p>
    <w:p w14:paraId="6D786067" w14:textId="77777777" w:rsidR="00CA7641" w:rsidRDefault="00CA7641" w:rsidP="00CA764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A7641">
        <w:rPr>
          <w:sz w:val="24"/>
          <w:szCs w:val="24"/>
        </w:rPr>
        <w:t>The postal address (street and number);</w:t>
      </w:r>
    </w:p>
    <w:p w14:paraId="3E174894" w14:textId="77777777" w:rsidR="00CD2895" w:rsidRPr="00CA7641" w:rsidRDefault="00CD2895" w:rsidP="00CA764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outlet’s trading name;</w:t>
      </w:r>
    </w:p>
    <w:p w14:paraId="1E4824AB" w14:textId="77777777" w:rsidR="00CA7641" w:rsidRPr="00CA7641" w:rsidRDefault="00CA7641" w:rsidP="00CA764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A7641">
        <w:rPr>
          <w:sz w:val="24"/>
          <w:szCs w:val="24"/>
        </w:rPr>
        <w:t>The type of outlet e.g. food retailer, take-away, estate agent, hairdresser;</w:t>
      </w:r>
    </w:p>
    <w:p w14:paraId="50B371DC" w14:textId="77777777" w:rsidR="00CA7641" w:rsidRPr="00CA7641" w:rsidRDefault="00CA7641" w:rsidP="00CA764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A7641">
        <w:rPr>
          <w:sz w:val="24"/>
          <w:szCs w:val="24"/>
        </w:rPr>
        <w:t xml:space="preserve">Whether the outlet was an independent or </w:t>
      </w:r>
      <w:r w:rsidR="00CD2895">
        <w:rPr>
          <w:sz w:val="24"/>
          <w:szCs w:val="24"/>
        </w:rPr>
        <w:t xml:space="preserve">part of </w:t>
      </w:r>
      <w:r w:rsidRPr="00CA7641">
        <w:rPr>
          <w:sz w:val="24"/>
          <w:szCs w:val="24"/>
        </w:rPr>
        <w:t>a national/chain;</w:t>
      </w:r>
    </w:p>
    <w:p w14:paraId="0F23F88A" w14:textId="77777777" w:rsidR="00CA7641" w:rsidRDefault="00CA7641" w:rsidP="00CA764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A7641">
        <w:rPr>
          <w:sz w:val="24"/>
          <w:szCs w:val="24"/>
        </w:rPr>
        <w:t xml:space="preserve">Whether the premises was </w:t>
      </w:r>
      <w:r w:rsidR="00CD2895">
        <w:rPr>
          <w:sz w:val="24"/>
          <w:szCs w:val="24"/>
        </w:rPr>
        <w:t xml:space="preserve">currently </w:t>
      </w:r>
      <w:r w:rsidRPr="00CA7641">
        <w:rPr>
          <w:sz w:val="24"/>
          <w:szCs w:val="24"/>
        </w:rPr>
        <w:t>vacant.</w:t>
      </w:r>
    </w:p>
    <w:p w14:paraId="72028405" w14:textId="77777777" w:rsidR="00CD2895" w:rsidRPr="00CD2895" w:rsidRDefault="00CD2895" w:rsidP="00CD2895">
      <w:pPr>
        <w:spacing w:after="0"/>
        <w:rPr>
          <w:sz w:val="24"/>
          <w:szCs w:val="24"/>
        </w:rPr>
      </w:pPr>
      <w:r>
        <w:rPr>
          <w:sz w:val="24"/>
          <w:szCs w:val="24"/>
        </w:rPr>
        <w:t>Notes were added in some cases, based on local knowledge, to aid interpretation.</w:t>
      </w:r>
    </w:p>
    <w:p w14:paraId="658FB55E" w14:textId="77777777" w:rsidR="00CE02D9" w:rsidRDefault="00CE02D9" w:rsidP="00CE02D9">
      <w:pPr>
        <w:spacing w:after="0"/>
        <w:rPr>
          <w:sz w:val="24"/>
          <w:szCs w:val="24"/>
        </w:rPr>
      </w:pPr>
    </w:p>
    <w:p w14:paraId="552DB33C" w14:textId="77777777" w:rsidR="000D74DE" w:rsidRDefault="000D74DE" w:rsidP="00CE02D9">
      <w:pPr>
        <w:spacing w:after="0"/>
        <w:rPr>
          <w:sz w:val="24"/>
          <w:szCs w:val="24"/>
        </w:rPr>
      </w:pPr>
      <w:r>
        <w:rPr>
          <w:sz w:val="24"/>
          <w:szCs w:val="24"/>
        </w:rPr>
        <w:t>It should be noted that this survey only covered permanent outlets and did not cover temporary or street stalls associated with the market.</w:t>
      </w:r>
    </w:p>
    <w:p w14:paraId="5541E7B4" w14:textId="77777777" w:rsidR="000D74DE" w:rsidRDefault="000D74DE" w:rsidP="00CE02D9">
      <w:pPr>
        <w:spacing w:after="0"/>
        <w:rPr>
          <w:sz w:val="24"/>
          <w:szCs w:val="24"/>
        </w:rPr>
      </w:pPr>
    </w:p>
    <w:p w14:paraId="5C62B53D" w14:textId="77777777" w:rsidR="0053453A" w:rsidRDefault="00CA7641" w:rsidP="00CE02D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A36C1A">
        <w:rPr>
          <w:sz w:val="24"/>
          <w:szCs w:val="24"/>
        </w:rPr>
        <w:t xml:space="preserve">work has </w:t>
      </w:r>
      <w:r>
        <w:rPr>
          <w:sz w:val="24"/>
          <w:szCs w:val="24"/>
        </w:rPr>
        <w:t xml:space="preserve">enabled analysis </w:t>
      </w:r>
      <w:r w:rsidR="00675E0C">
        <w:rPr>
          <w:sz w:val="24"/>
          <w:szCs w:val="24"/>
        </w:rPr>
        <w:t>t</w:t>
      </w:r>
      <w:r w:rsidR="00CD2895">
        <w:rPr>
          <w:sz w:val="24"/>
          <w:szCs w:val="24"/>
        </w:rPr>
        <w:t>hat</w:t>
      </w:r>
      <w:r w:rsidR="00675E0C">
        <w:rPr>
          <w:sz w:val="24"/>
          <w:szCs w:val="24"/>
        </w:rPr>
        <w:t xml:space="preserve"> provide</w:t>
      </w:r>
      <w:r w:rsidR="00CD2895">
        <w:rPr>
          <w:sz w:val="24"/>
          <w:szCs w:val="24"/>
        </w:rPr>
        <w:t>s</w:t>
      </w:r>
      <w:r w:rsidR="00675E0C">
        <w:rPr>
          <w:sz w:val="24"/>
          <w:szCs w:val="24"/>
        </w:rPr>
        <w:t xml:space="preserve"> a so</w:t>
      </w:r>
      <w:r w:rsidR="00A36C1A">
        <w:rPr>
          <w:sz w:val="24"/>
          <w:szCs w:val="24"/>
        </w:rPr>
        <w:t>lid</w:t>
      </w:r>
      <w:r w:rsidR="00675E0C">
        <w:rPr>
          <w:sz w:val="24"/>
          <w:szCs w:val="24"/>
        </w:rPr>
        <w:t xml:space="preserve"> </w:t>
      </w:r>
      <w:r w:rsidR="00A36C1A">
        <w:rPr>
          <w:sz w:val="24"/>
          <w:szCs w:val="24"/>
        </w:rPr>
        <w:t xml:space="preserve">and up-to-date </w:t>
      </w:r>
      <w:r w:rsidR="00675E0C">
        <w:rPr>
          <w:sz w:val="24"/>
          <w:szCs w:val="24"/>
        </w:rPr>
        <w:t xml:space="preserve">understanding </w:t>
      </w:r>
      <w:r w:rsidR="00A36C1A">
        <w:rPr>
          <w:sz w:val="24"/>
          <w:szCs w:val="24"/>
        </w:rPr>
        <w:t xml:space="preserve">of the </w:t>
      </w:r>
      <w:r w:rsidR="00675E0C">
        <w:rPr>
          <w:sz w:val="24"/>
          <w:szCs w:val="24"/>
        </w:rPr>
        <w:t>town centre</w:t>
      </w:r>
      <w:r w:rsidR="00A36C1A">
        <w:rPr>
          <w:sz w:val="24"/>
          <w:szCs w:val="24"/>
        </w:rPr>
        <w:t xml:space="preserve"> and its retail offer</w:t>
      </w:r>
      <w:r w:rsidR="00675E0C">
        <w:rPr>
          <w:sz w:val="24"/>
          <w:szCs w:val="24"/>
        </w:rPr>
        <w:t>.</w:t>
      </w:r>
    </w:p>
    <w:p w14:paraId="51CFBEA0" w14:textId="77777777" w:rsidR="0053453A" w:rsidRDefault="0053453A" w:rsidP="00CE02D9">
      <w:pPr>
        <w:spacing w:after="0"/>
        <w:rPr>
          <w:sz w:val="24"/>
          <w:szCs w:val="24"/>
        </w:rPr>
      </w:pPr>
    </w:p>
    <w:p w14:paraId="29D0D552" w14:textId="77777777" w:rsidR="00C3530E" w:rsidRDefault="00C3530E" w:rsidP="00CE02D9">
      <w:pPr>
        <w:spacing w:after="0"/>
        <w:rPr>
          <w:sz w:val="24"/>
          <w:szCs w:val="24"/>
        </w:rPr>
      </w:pPr>
    </w:p>
    <w:p w14:paraId="4B94726C" w14:textId="77777777" w:rsidR="00C3530E" w:rsidRDefault="00C3530E" w:rsidP="00CE02D9">
      <w:pPr>
        <w:spacing w:after="0"/>
        <w:rPr>
          <w:sz w:val="24"/>
          <w:szCs w:val="24"/>
        </w:rPr>
      </w:pPr>
    </w:p>
    <w:p w14:paraId="18F66597" w14:textId="77777777" w:rsidR="00CE02D9" w:rsidRPr="00CE02D9" w:rsidRDefault="00CE02D9" w:rsidP="00CE02D9">
      <w:pPr>
        <w:spacing w:after="0"/>
        <w:rPr>
          <w:b/>
          <w:sz w:val="24"/>
          <w:szCs w:val="24"/>
        </w:rPr>
      </w:pPr>
      <w:r w:rsidRPr="00CE02D9">
        <w:rPr>
          <w:b/>
          <w:sz w:val="24"/>
          <w:szCs w:val="24"/>
        </w:rPr>
        <w:t>Findings</w:t>
      </w:r>
    </w:p>
    <w:p w14:paraId="3FA408DA" w14:textId="77777777" w:rsidR="00CE02D9" w:rsidRDefault="00CE02D9" w:rsidP="00CE02D9">
      <w:pPr>
        <w:spacing w:after="0"/>
        <w:rPr>
          <w:sz w:val="24"/>
          <w:szCs w:val="24"/>
        </w:rPr>
      </w:pPr>
    </w:p>
    <w:p w14:paraId="12F4797A" w14:textId="77777777" w:rsidR="004279F6" w:rsidRDefault="001D5ACA" w:rsidP="00CE02D9">
      <w:pPr>
        <w:spacing w:after="0"/>
        <w:rPr>
          <w:sz w:val="24"/>
          <w:szCs w:val="24"/>
        </w:rPr>
      </w:pPr>
      <w:r w:rsidRPr="001D5ACA">
        <w:rPr>
          <w:i/>
          <w:sz w:val="24"/>
          <w:szCs w:val="24"/>
        </w:rPr>
        <w:t>Retail mix</w:t>
      </w:r>
      <w:r>
        <w:rPr>
          <w:sz w:val="24"/>
          <w:szCs w:val="24"/>
        </w:rPr>
        <w:t>: t</w:t>
      </w:r>
      <w:r w:rsidR="00CD2895">
        <w:rPr>
          <w:sz w:val="24"/>
          <w:szCs w:val="24"/>
        </w:rPr>
        <w:t>he</w:t>
      </w:r>
      <w:r w:rsidR="00C3530E">
        <w:rPr>
          <w:sz w:val="24"/>
          <w:szCs w:val="24"/>
        </w:rPr>
        <w:t xml:space="preserve">re were 171 </w:t>
      </w:r>
      <w:r w:rsidR="00CD2895">
        <w:rPr>
          <w:sz w:val="24"/>
          <w:szCs w:val="24"/>
        </w:rPr>
        <w:t xml:space="preserve">retail outlets in the town centre </w:t>
      </w:r>
      <w:r w:rsidR="00C3530E">
        <w:rPr>
          <w:sz w:val="24"/>
          <w:szCs w:val="24"/>
        </w:rPr>
        <w:t>which were trading at the time of the survey and these could</w:t>
      </w:r>
      <w:r w:rsidR="00CD2895">
        <w:rPr>
          <w:sz w:val="24"/>
          <w:szCs w:val="24"/>
        </w:rPr>
        <w:t xml:space="preserve"> be classified as follows:</w:t>
      </w:r>
    </w:p>
    <w:p w14:paraId="47E4EE79" w14:textId="77777777" w:rsidR="00CD2895" w:rsidRPr="00C80F4E" w:rsidRDefault="00CD2895" w:rsidP="00C80F4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80F4E">
        <w:rPr>
          <w:sz w:val="24"/>
          <w:szCs w:val="24"/>
        </w:rPr>
        <w:t>31 eat-in or take-away (restaurants, bars, pubs, take-</w:t>
      </w:r>
      <w:proofErr w:type="spellStart"/>
      <w:r w:rsidRPr="00C80F4E">
        <w:rPr>
          <w:sz w:val="24"/>
          <w:szCs w:val="24"/>
        </w:rPr>
        <w:t>aways</w:t>
      </w:r>
      <w:proofErr w:type="spellEnd"/>
      <w:r w:rsidRPr="00C80F4E">
        <w:rPr>
          <w:sz w:val="24"/>
          <w:szCs w:val="24"/>
        </w:rPr>
        <w:t xml:space="preserve">, </w:t>
      </w:r>
      <w:proofErr w:type="spellStart"/>
      <w:r w:rsidRPr="00C80F4E">
        <w:rPr>
          <w:sz w:val="24"/>
          <w:szCs w:val="24"/>
        </w:rPr>
        <w:t>etc</w:t>
      </w:r>
      <w:proofErr w:type="spellEnd"/>
      <w:r w:rsidRPr="00C80F4E">
        <w:rPr>
          <w:sz w:val="24"/>
          <w:szCs w:val="24"/>
        </w:rPr>
        <w:t>);</w:t>
      </w:r>
    </w:p>
    <w:p w14:paraId="349D77CB" w14:textId="77777777" w:rsidR="00CD2895" w:rsidRPr="00C80F4E" w:rsidRDefault="00C80F4E" w:rsidP="00C80F4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23 clothing (new clothes, second hand, shoe shops, shoe repairs, etc);</w:t>
      </w:r>
    </w:p>
    <w:p w14:paraId="18096670" w14:textId="77777777" w:rsidR="00CD2895" w:rsidRPr="00C80F4E" w:rsidRDefault="00CD2895" w:rsidP="00C80F4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80F4E">
        <w:rPr>
          <w:sz w:val="24"/>
          <w:szCs w:val="24"/>
        </w:rPr>
        <w:t>1</w:t>
      </w:r>
      <w:r w:rsidR="00A755FA">
        <w:rPr>
          <w:sz w:val="24"/>
          <w:szCs w:val="24"/>
        </w:rPr>
        <w:t>4</w:t>
      </w:r>
      <w:r w:rsidRPr="00C80F4E">
        <w:rPr>
          <w:sz w:val="24"/>
          <w:szCs w:val="24"/>
        </w:rPr>
        <w:t xml:space="preserve"> homeware shops</w:t>
      </w:r>
      <w:r w:rsidR="00C80F4E" w:rsidRPr="00C80F4E">
        <w:rPr>
          <w:sz w:val="24"/>
          <w:szCs w:val="24"/>
        </w:rPr>
        <w:t xml:space="preserve"> (hardware stores, electrical, carpets, etc)</w:t>
      </w:r>
      <w:r w:rsidRPr="00C80F4E">
        <w:rPr>
          <w:sz w:val="24"/>
          <w:szCs w:val="24"/>
        </w:rPr>
        <w:t>;</w:t>
      </w:r>
    </w:p>
    <w:p w14:paraId="3BAB994D" w14:textId="77777777" w:rsidR="00CD2895" w:rsidRPr="00C80F4E" w:rsidRDefault="00CD2895" w:rsidP="00C80F4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80F4E">
        <w:rPr>
          <w:sz w:val="24"/>
          <w:szCs w:val="24"/>
        </w:rPr>
        <w:t>13 estate agents;</w:t>
      </w:r>
    </w:p>
    <w:p w14:paraId="4124E4CE" w14:textId="77777777" w:rsidR="00CD2895" w:rsidRPr="00C80F4E" w:rsidRDefault="00CD2895" w:rsidP="00C80F4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80F4E">
        <w:rPr>
          <w:sz w:val="24"/>
          <w:szCs w:val="24"/>
        </w:rPr>
        <w:t xml:space="preserve">11 hair and beauty (hairdressers, </w:t>
      </w:r>
      <w:r w:rsidR="00C80F4E">
        <w:rPr>
          <w:sz w:val="24"/>
          <w:szCs w:val="24"/>
        </w:rPr>
        <w:t xml:space="preserve">nail </w:t>
      </w:r>
      <w:r w:rsidRPr="00C80F4E">
        <w:rPr>
          <w:sz w:val="24"/>
          <w:szCs w:val="24"/>
        </w:rPr>
        <w:t>salon, etc);</w:t>
      </w:r>
    </w:p>
    <w:p w14:paraId="3F6A97C4" w14:textId="77777777" w:rsidR="00CD2895" w:rsidRPr="00C80F4E" w:rsidRDefault="00CD2895" w:rsidP="00C80F4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80F4E">
        <w:rPr>
          <w:sz w:val="24"/>
          <w:szCs w:val="24"/>
        </w:rPr>
        <w:t>11 charity shops;</w:t>
      </w:r>
    </w:p>
    <w:p w14:paraId="774D0760" w14:textId="77777777" w:rsidR="00A755FA" w:rsidRPr="00C80F4E" w:rsidRDefault="00A755FA" w:rsidP="00A755F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80F4E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C80F4E">
        <w:rPr>
          <w:sz w:val="24"/>
          <w:szCs w:val="24"/>
        </w:rPr>
        <w:t xml:space="preserve"> health and medical (pharmacies, dentists, opticians, etc);</w:t>
      </w:r>
    </w:p>
    <w:p w14:paraId="6120F186" w14:textId="77777777" w:rsidR="00CD2895" w:rsidRPr="00C80F4E" w:rsidRDefault="00CD2895" w:rsidP="00C80F4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80F4E">
        <w:rPr>
          <w:sz w:val="24"/>
          <w:szCs w:val="24"/>
        </w:rPr>
        <w:t>10 food (</w:t>
      </w:r>
      <w:r w:rsidR="00C80F4E">
        <w:rPr>
          <w:sz w:val="24"/>
          <w:szCs w:val="24"/>
        </w:rPr>
        <w:t xml:space="preserve">butchers, </w:t>
      </w:r>
      <w:r w:rsidR="00C80F4E" w:rsidRPr="00C80F4E">
        <w:rPr>
          <w:sz w:val="24"/>
          <w:szCs w:val="24"/>
        </w:rPr>
        <w:t xml:space="preserve">bakers, greengrocers, </w:t>
      </w:r>
      <w:r w:rsidR="00C80F4E">
        <w:rPr>
          <w:sz w:val="24"/>
          <w:szCs w:val="24"/>
        </w:rPr>
        <w:t xml:space="preserve">convenience, </w:t>
      </w:r>
      <w:r w:rsidRPr="00C80F4E">
        <w:rPr>
          <w:sz w:val="24"/>
          <w:szCs w:val="24"/>
        </w:rPr>
        <w:t>supermarket, etc)</w:t>
      </w:r>
      <w:r w:rsidR="00C80F4E" w:rsidRPr="00C80F4E">
        <w:rPr>
          <w:sz w:val="24"/>
          <w:szCs w:val="24"/>
        </w:rPr>
        <w:t>;</w:t>
      </w:r>
    </w:p>
    <w:p w14:paraId="47DE8110" w14:textId="77777777" w:rsidR="00CE02D9" w:rsidRPr="00C80F4E" w:rsidRDefault="00CD2895" w:rsidP="00C80F4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80F4E">
        <w:rPr>
          <w:sz w:val="24"/>
          <w:szCs w:val="24"/>
        </w:rPr>
        <w:t>9 arts and music</w:t>
      </w:r>
      <w:r w:rsidR="00C80F4E" w:rsidRPr="00C80F4E">
        <w:rPr>
          <w:sz w:val="24"/>
          <w:szCs w:val="24"/>
        </w:rPr>
        <w:t>;</w:t>
      </w:r>
    </w:p>
    <w:p w14:paraId="3E0A256B" w14:textId="77777777" w:rsidR="00C80F4E" w:rsidRPr="00C80F4E" w:rsidRDefault="00C80F4E" w:rsidP="00C80F4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80F4E">
        <w:rPr>
          <w:sz w:val="24"/>
          <w:szCs w:val="24"/>
        </w:rPr>
        <w:t>7 miscellaneous outlets;</w:t>
      </w:r>
    </w:p>
    <w:p w14:paraId="264A5536" w14:textId="77777777" w:rsidR="00C80F4E" w:rsidRPr="00C80F4E" w:rsidRDefault="00C80F4E" w:rsidP="00C80F4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80F4E">
        <w:rPr>
          <w:sz w:val="24"/>
          <w:szCs w:val="24"/>
        </w:rPr>
        <w:t>7 gifts and florists;</w:t>
      </w:r>
    </w:p>
    <w:p w14:paraId="0CB3BC35" w14:textId="77777777" w:rsidR="00C80F4E" w:rsidRPr="00C80F4E" w:rsidRDefault="007C3BCB" w:rsidP="00C80F4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7</w:t>
      </w:r>
      <w:r w:rsidR="00C80F4E" w:rsidRPr="00C80F4E">
        <w:rPr>
          <w:sz w:val="24"/>
          <w:szCs w:val="24"/>
        </w:rPr>
        <w:t xml:space="preserve"> banks </w:t>
      </w:r>
      <w:r w:rsidR="00C80F4E">
        <w:rPr>
          <w:sz w:val="24"/>
          <w:szCs w:val="24"/>
        </w:rPr>
        <w:t>and</w:t>
      </w:r>
      <w:r w:rsidR="00C80F4E" w:rsidRPr="00C80F4E">
        <w:rPr>
          <w:sz w:val="24"/>
          <w:szCs w:val="24"/>
        </w:rPr>
        <w:t xml:space="preserve"> building societies;</w:t>
      </w:r>
    </w:p>
    <w:p w14:paraId="6647EA95" w14:textId="77777777" w:rsidR="00C80F4E" w:rsidRDefault="00A755FA" w:rsidP="00C80F4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7</w:t>
      </w:r>
      <w:r w:rsidR="00C80F4E" w:rsidRPr="00C80F4E">
        <w:rPr>
          <w:sz w:val="24"/>
          <w:szCs w:val="24"/>
        </w:rPr>
        <w:t xml:space="preserve"> book sellers;</w:t>
      </w:r>
    </w:p>
    <w:p w14:paraId="6FFF5235" w14:textId="77777777" w:rsidR="00A755FA" w:rsidRPr="00C80F4E" w:rsidRDefault="00A755FA" w:rsidP="00C80F4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4 solicitors and insurers;</w:t>
      </w:r>
    </w:p>
    <w:p w14:paraId="3101B3AA" w14:textId="77777777" w:rsidR="00C80F4E" w:rsidRPr="00C80F4E" w:rsidRDefault="00C80F4E" w:rsidP="00C80F4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80F4E">
        <w:rPr>
          <w:sz w:val="24"/>
          <w:szCs w:val="24"/>
        </w:rPr>
        <w:t>3 computer repair</w:t>
      </w:r>
      <w:r>
        <w:rPr>
          <w:sz w:val="24"/>
          <w:szCs w:val="24"/>
        </w:rPr>
        <w:t>s and accessories</w:t>
      </w:r>
      <w:r w:rsidRPr="00C80F4E">
        <w:rPr>
          <w:sz w:val="24"/>
          <w:szCs w:val="24"/>
        </w:rPr>
        <w:t>;</w:t>
      </w:r>
    </w:p>
    <w:p w14:paraId="295656B4" w14:textId="77777777" w:rsidR="00C80F4E" w:rsidRPr="00C80F4E" w:rsidRDefault="00C80F4E" w:rsidP="00C80F4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80F4E">
        <w:rPr>
          <w:sz w:val="24"/>
          <w:szCs w:val="24"/>
        </w:rPr>
        <w:t>2 travel agents; and</w:t>
      </w:r>
    </w:p>
    <w:p w14:paraId="7048F7FA" w14:textId="77777777" w:rsidR="00C80F4E" w:rsidRDefault="00C80F4E" w:rsidP="00C80F4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80F4E">
        <w:rPr>
          <w:sz w:val="24"/>
          <w:szCs w:val="24"/>
        </w:rPr>
        <w:t>2 bookmakers.</w:t>
      </w:r>
    </w:p>
    <w:p w14:paraId="3A5E21B0" w14:textId="77777777" w:rsidR="00B41816" w:rsidRDefault="00B41816" w:rsidP="001D5ACA">
      <w:pPr>
        <w:spacing w:after="0"/>
        <w:rPr>
          <w:sz w:val="24"/>
          <w:szCs w:val="24"/>
        </w:rPr>
      </w:pPr>
    </w:p>
    <w:p w14:paraId="483F3E1F" w14:textId="77777777" w:rsidR="001D5ACA" w:rsidRDefault="00A755FA" w:rsidP="001D5AC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is </w:t>
      </w:r>
      <w:r w:rsidR="00B41816">
        <w:rPr>
          <w:sz w:val="24"/>
          <w:szCs w:val="24"/>
        </w:rPr>
        <w:t>illustrated</w:t>
      </w:r>
      <w:r>
        <w:rPr>
          <w:sz w:val="24"/>
          <w:szCs w:val="24"/>
        </w:rPr>
        <w:t xml:space="preserve"> as a </w:t>
      </w:r>
      <w:r w:rsidR="00A506D6">
        <w:rPr>
          <w:sz w:val="24"/>
          <w:szCs w:val="24"/>
        </w:rPr>
        <w:t>bar</w:t>
      </w:r>
      <w:r w:rsidR="00B41816">
        <w:rPr>
          <w:sz w:val="24"/>
          <w:szCs w:val="24"/>
        </w:rPr>
        <w:t xml:space="preserve"> </w:t>
      </w:r>
      <w:r>
        <w:rPr>
          <w:sz w:val="24"/>
          <w:szCs w:val="24"/>
        </w:rPr>
        <w:t>chart at the end of this document.</w:t>
      </w:r>
    </w:p>
    <w:p w14:paraId="3D3EF54B" w14:textId="77777777" w:rsidR="001D5ACA" w:rsidRDefault="001D5ACA" w:rsidP="001D5ACA">
      <w:pPr>
        <w:spacing w:after="0"/>
        <w:rPr>
          <w:sz w:val="24"/>
          <w:szCs w:val="24"/>
        </w:rPr>
      </w:pPr>
    </w:p>
    <w:p w14:paraId="33550368" w14:textId="77777777" w:rsidR="001D5ACA" w:rsidRDefault="00E621C1" w:rsidP="001D5ACA">
      <w:pPr>
        <w:spacing w:after="0"/>
        <w:rPr>
          <w:sz w:val="24"/>
          <w:szCs w:val="24"/>
        </w:rPr>
      </w:pPr>
      <w:r w:rsidRPr="00E621C1">
        <w:rPr>
          <w:i/>
          <w:sz w:val="24"/>
          <w:szCs w:val="24"/>
        </w:rPr>
        <w:t>Vacancies</w:t>
      </w:r>
      <w:r>
        <w:rPr>
          <w:sz w:val="24"/>
          <w:szCs w:val="24"/>
        </w:rPr>
        <w:t xml:space="preserve">: the survey found that there were also </w:t>
      </w:r>
      <w:r w:rsidR="00ED414E">
        <w:rPr>
          <w:sz w:val="24"/>
          <w:szCs w:val="24"/>
        </w:rPr>
        <w:t>4</w:t>
      </w:r>
      <w:r>
        <w:rPr>
          <w:sz w:val="24"/>
          <w:szCs w:val="24"/>
        </w:rPr>
        <w:t xml:space="preserve"> vacant premises among the primary and secondary frontages of the town centre.</w:t>
      </w:r>
      <w:r w:rsidR="00ED414E">
        <w:rPr>
          <w:sz w:val="24"/>
          <w:szCs w:val="24"/>
        </w:rPr>
        <w:t xml:space="preserve">  This gives a vacancy rate of 2.3% or 4 out of 17</w:t>
      </w:r>
      <w:r w:rsidR="00A506D6">
        <w:rPr>
          <w:sz w:val="24"/>
          <w:szCs w:val="24"/>
        </w:rPr>
        <w:t>5</w:t>
      </w:r>
      <w:r w:rsidR="00ED414E">
        <w:rPr>
          <w:sz w:val="24"/>
          <w:szCs w:val="24"/>
        </w:rPr>
        <w:t xml:space="preserve"> premises.</w:t>
      </w:r>
      <w:r>
        <w:rPr>
          <w:sz w:val="24"/>
          <w:szCs w:val="24"/>
        </w:rPr>
        <w:t xml:space="preserve">  </w:t>
      </w:r>
    </w:p>
    <w:p w14:paraId="5F70795B" w14:textId="77777777" w:rsidR="00E621C1" w:rsidRDefault="00E621C1" w:rsidP="001D5ACA">
      <w:pPr>
        <w:spacing w:after="0"/>
        <w:rPr>
          <w:sz w:val="24"/>
          <w:szCs w:val="24"/>
        </w:rPr>
      </w:pPr>
    </w:p>
    <w:p w14:paraId="78EC8A52" w14:textId="77777777" w:rsidR="00ED414E" w:rsidRDefault="00ED414E" w:rsidP="001D5AC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It should be added that 3 of the 4 vacant premises were known to be in the process of refurbishment or reopening </w:t>
      </w:r>
      <w:r w:rsidR="005D2BFD">
        <w:rPr>
          <w:sz w:val="24"/>
          <w:szCs w:val="24"/>
        </w:rPr>
        <w:t xml:space="preserve">in April </w:t>
      </w:r>
      <w:r>
        <w:rPr>
          <w:sz w:val="24"/>
          <w:szCs w:val="24"/>
        </w:rPr>
        <w:t>(and 1 of these has since reopened</w:t>
      </w:r>
      <w:r w:rsidR="00B41816">
        <w:rPr>
          <w:sz w:val="24"/>
          <w:szCs w:val="24"/>
        </w:rPr>
        <w:t>, although another shop has since closed</w:t>
      </w:r>
      <w:r>
        <w:rPr>
          <w:sz w:val="24"/>
          <w:szCs w:val="24"/>
        </w:rPr>
        <w:t>).</w:t>
      </w:r>
    </w:p>
    <w:p w14:paraId="25836C11" w14:textId="77777777" w:rsidR="00ED414E" w:rsidRDefault="00ED414E" w:rsidP="001D5ACA">
      <w:pPr>
        <w:spacing w:after="0"/>
        <w:rPr>
          <w:sz w:val="24"/>
          <w:szCs w:val="24"/>
        </w:rPr>
      </w:pPr>
    </w:p>
    <w:p w14:paraId="3DD5A0D1" w14:textId="77777777" w:rsidR="00E621C1" w:rsidRPr="001D5ACA" w:rsidRDefault="00E621C1" w:rsidP="001D5ACA">
      <w:pPr>
        <w:spacing w:after="0"/>
        <w:rPr>
          <w:sz w:val="24"/>
          <w:szCs w:val="24"/>
        </w:rPr>
      </w:pPr>
      <w:r w:rsidRPr="00E621C1">
        <w:rPr>
          <w:i/>
          <w:sz w:val="24"/>
          <w:szCs w:val="24"/>
        </w:rPr>
        <w:t>Charity shops</w:t>
      </w:r>
      <w:r>
        <w:rPr>
          <w:sz w:val="24"/>
          <w:szCs w:val="24"/>
        </w:rPr>
        <w:t xml:space="preserve">: </w:t>
      </w:r>
      <w:r w:rsidR="00ED414E">
        <w:rPr>
          <w:sz w:val="24"/>
          <w:szCs w:val="24"/>
        </w:rPr>
        <w:t>charity shops provide a valu</w:t>
      </w:r>
      <w:r w:rsidR="007E2E44">
        <w:rPr>
          <w:sz w:val="24"/>
          <w:szCs w:val="24"/>
        </w:rPr>
        <w:t>ed</w:t>
      </w:r>
      <w:r w:rsidR="00ED414E">
        <w:rPr>
          <w:sz w:val="24"/>
          <w:szCs w:val="24"/>
        </w:rPr>
        <w:t xml:space="preserve"> service.  However, where there are a lot of them, </w:t>
      </w:r>
      <w:r w:rsidR="007E2E44">
        <w:rPr>
          <w:sz w:val="24"/>
          <w:szCs w:val="24"/>
        </w:rPr>
        <w:t>i</w:t>
      </w:r>
      <w:r w:rsidR="00ED414E">
        <w:rPr>
          <w:sz w:val="24"/>
          <w:szCs w:val="24"/>
        </w:rPr>
        <w:t xml:space="preserve">t can indicate that </w:t>
      </w:r>
      <w:r w:rsidR="007E2E44">
        <w:rPr>
          <w:sz w:val="24"/>
          <w:szCs w:val="24"/>
        </w:rPr>
        <w:t xml:space="preserve">a shopping area is finding it hard to let retail space on a </w:t>
      </w:r>
      <w:r w:rsidR="00EE0189">
        <w:rPr>
          <w:sz w:val="24"/>
          <w:szCs w:val="24"/>
        </w:rPr>
        <w:t xml:space="preserve">fully </w:t>
      </w:r>
      <w:r w:rsidR="007E2E44">
        <w:rPr>
          <w:sz w:val="24"/>
          <w:szCs w:val="24"/>
        </w:rPr>
        <w:t>commercial basis</w:t>
      </w:r>
      <w:r w:rsidR="00EE0189">
        <w:rPr>
          <w:rStyle w:val="FootnoteReference"/>
          <w:sz w:val="24"/>
          <w:szCs w:val="24"/>
        </w:rPr>
        <w:footnoteReference w:id="1"/>
      </w:r>
      <w:r w:rsidR="007E2E44">
        <w:rPr>
          <w:sz w:val="24"/>
          <w:szCs w:val="24"/>
        </w:rPr>
        <w:t>.  The survey found that there were 11 charity shops among the 1</w:t>
      </w:r>
      <w:r w:rsidR="00A506D6">
        <w:rPr>
          <w:sz w:val="24"/>
          <w:szCs w:val="24"/>
        </w:rPr>
        <w:t>7</w:t>
      </w:r>
      <w:r w:rsidR="00EE0189">
        <w:rPr>
          <w:sz w:val="24"/>
          <w:szCs w:val="24"/>
        </w:rPr>
        <w:t>5</w:t>
      </w:r>
      <w:r w:rsidR="007E2E44">
        <w:rPr>
          <w:sz w:val="24"/>
          <w:szCs w:val="24"/>
        </w:rPr>
        <w:t xml:space="preserve"> retail outlets.  This means that 6.</w:t>
      </w:r>
      <w:r w:rsidR="00EE0189">
        <w:rPr>
          <w:sz w:val="24"/>
          <w:szCs w:val="24"/>
        </w:rPr>
        <w:t>3</w:t>
      </w:r>
      <w:r w:rsidR="007E2E44">
        <w:rPr>
          <w:sz w:val="24"/>
          <w:szCs w:val="24"/>
        </w:rPr>
        <w:t>% of the retail outlets are charity shops.</w:t>
      </w:r>
    </w:p>
    <w:p w14:paraId="47874732" w14:textId="77777777" w:rsidR="00C80F4E" w:rsidRDefault="00C80F4E" w:rsidP="00CE02D9">
      <w:pPr>
        <w:spacing w:after="0"/>
        <w:rPr>
          <w:sz w:val="24"/>
          <w:szCs w:val="24"/>
        </w:rPr>
      </w:pPr>
    </w:p>
    <w:p w14:paraId="2BC317C4" w14:textId="77777777" w:rsidR="00ED414E" w:rsidRDefault="00ED414E" w:rsidP="00CE02D9">
      <w:pPr>
        <w:spacing w:after="0"/>
        <w:rPr>
          <w:sz w:val="24"/>
          <w:szCs w:val="24"/>
        </w:rPr>
      </w:pPr>
      <w:r w:rsidRPr="00ED414E">
        <w:rPr>
          <w:i/>
          <w:sz w:val="24"/>
          <w:szCs w:val="24"/>
        </w:rPr>
        <w:t>Independents</w:t>
      </w:r>
      <w:r>
        <w:rPr>
          <w:sz w:val="24"/>
          <w:szCs w:val="24"/>
        </w:rPr>
        <w:t xml:space="preserve">: </w:t>
      </w:r>
      <w:r w:rsidR="000D74DE">
        <w:rPr>
          <w:sz w:val="24"/>
          <w:szCs w:val="24"/>
        </w:rPr>
        <w:t>classifying the 1</w:t>
      </w:r>
      <w:r w:rsidR="00A506D6">
        <w:rPr>
          <w:sz w:val="24"/>
          <w:szCs w:val="24"/>
        </w:rPr>
        <w:t>71</w:t>
      </w:r>
      <w:r w:rsidR="000D74DE">
        <w:rPr>
          <w:sz w:val="24"/>
          <w:szCs w:val="24"/>
        </w:rPr>
        <w:t xml:space="preserve"> </w:t>
      </w:r>
      <w:r w:rsidR="00EE0189">
        <w:rPr>
          <w:sz w:val="24"/>
          <w:szCs w:val="24"/>
        </w:rPr>
        <w:t xml:space="preserve">trading retail outlets in </w:t>
      </w:r>
      <w:r w:rsidR="000D74DE">
        <w:rPr>
          <w:sz w:val="24"/>
          <w:szCs w:val="24"/>
        </w:rPr>
        <w:t>this way shows that:</w:t>
      </w:r>
    </w:p>
    <w:p w14:paraId="7673826E" w14:textId="77777777" w:rsidR="000D74DE" w:rsidRPr="000D74DE" w:rsidRDefault="000D74DE" w:rsidP="000D74D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0D74DE">
        <w:rPr>
          <w:sz w:val="24"/>
          <w:szCs w:val="24"/>
        </w:rPr>
        <w:t xml:space="preserve">121 of them </w:t>
      </w:r>
      <w:r>
        <w:rPr>
          <w:sz w:val="24"/>
          <w:szCs w:val="24"/>
        </w:rPr>
        <w:t>(7</w:t>
      </w:r>
      <w:r w:rsidR="00A506D6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A506D6">
        <w:rPr>
          <w:sz w:val="24"/>
          <w:szCs w:val="24"/>
        </w:rPr>
        <w:t>8</w:t>
      </w:r>
      <w:r>
        <w:rPr>
          <w:sz w:val="24"/>
          <w:szCs w:val="24"/>
        </w:rPr>
        <w:t xml:space="preserve">%) </w:t>
      </w:r>
      <w:r w:rsidRPr="000D74DE">
        <w:rPr>
          <w:sz w:val="24"/>
          <w:szCs w:val="24"/>
        </w:rPr>
        <w:t xml:space="preserve">are locally run or managed independents; and </w:t>
      </w:r>
    </w:p>
    <w:p w14:paraId="485FBA0F" w14:textId="77777777" w:rsidR="00B41816" w:rsidRPr="00A506D6" w:rsidRDefault="00B41816" w:rsidP="00CE02D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50</w:t>
      </w:r>
      <w:r w:rsidR="000D74DE" w:rsidRPr="000D74DE">
        <w:rPr>
          <w:sz w:val="24"/>
          <w:szCs w:val="24"/>
        </w:rPr>
        <w:t xml:space="preserve"> of them </w:t>
      </w:r>
      <w:r w:rsidR="000D74DE">
        <w:rPr>
          <w:sz w:val="24"/>
          <w:szCs w:val="24"/>
        </w:rPr>
        <w:t>(2</w:t>
      </w:r>
      <w:r w:rsidR="00A506D6">
        <w:rPr>
          <w:sz w:val="24"/>
          <w:szCs w:val="24"/>
        </w:rPr>
        <w:t>9</w:t>
      </w:r>
      <w:r w:rsidR="000D74DE">
        <w:rPr>
          <w:sz w:val="24"/>
          <w:szCs w:val="24"/>
        </w:rPr>
        <w:t>.</w:t>
      </w:r>
      <w:r w:rsidR="00A506D6">
        <w:rPr>
          <w:sz w:val="24"/>
          <w:szCs w:val="24"/>
        </w:rPr>
        <w:t>2</w:t>
      </w:r>
      <w:r w:rsidR="000D74DE">
        <w:rPr>
          <w:sz w:val="24"/>
          <w:szCs w:val="24"/>
        </w:rPr>
        <w:t xml:space="preserve">%) </w:t>
      </w:r>
      <w:r w:rsidR="000D74DE" w:rsidRPr="000D74DE">
        <w:rPr>
          <w:sz w:val="24"/>
          <w:szCs w:val="24"/>
        </w:rPr>
        <w:t>are a part of national or regional retail chains.</w:t>
      </w:r>
      <w:r w:rsidR="000D74DE">
        <w:rPr>
          <w:sz w:val="24"/>
          <w:szCs w:val="24"/>
        </w:rPr>
        <w:t xml:space="preserve">  In some cases they may be operated as franchises.</w:t>
      </w:r>
    </w:p>
    <w:p w14:paraId="1B71B448" w14:textId="77777777" w:rsidR="00B41816" w:rsidRDefault="00B41816" w:rsidP="00CE02D9">
      <w:pPr>
        <w:spacing w:after="0"/>
        <w:rPr>
          <w:sz w:val="24"/>
          <w:szCs w:val="24"/>
        </w:rPr>
      </w:pPr>
    </w:p>
    <w:p w14:paraId="741DF808" w14:textId="77777777" w:rsidR="00CE02D9" w:rsidRPr="00CE02D9" w:rsidRDefault="00CE02D9" w:rsidP="00CE02D9">
      <w:pPr>
        <w:spacing w:after="0"/>
        <w:rPr>
          <w:b/>
          <w:sz w:val="24"/>
          <w:szCs w:val="24"/>
        </w:rPr>
      </w:pPr>
      <w:r w:rsidRPr="00CE02D9">
        <w:rPr>
          <w:b/>
          <w:sz w:val="24"/>
          <w:szCs w:val="24"/>
        </w:rPr>
        <w:t>National Figures</w:t>
      </w:r>
    </w:p>
    <w:p w14:paraId="3CC14EDB" w14:textId="77777777" w:rsidR="00CE02D9" w:rsidRDefault="00CE02D9" w:rsidP="00CE02D9">
      <w:pPr>
        <w:spacing w:after="0"/>
        <w:rPr>
          <w:sz w:val="24"/>
          <w:szCs w:val="24"/>
        </w:rPr>
      </w:pPr>
    </w:p>
    <w:p w14:paraId="5EFAFC73" w14:textId="77777777" w:rsidR="005D2BFD" w:rsidRPr="005D2BFD" w:rsidRDefault="005D2BFD" w:rsidP="005D2BFD">
      <w:pPr>
        <w:spacing w:after="0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For comparison, there are national vacancy rate figures for</w:t>
      </w:r>
      <w:r w:rsidRPr="005D2BF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March 2016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available </w:t>
      </w:r>
      <w:r w:rsidRPr="005D2BFD">
        <w:rPr>
          <w:rFonts w:eastAsia="Times New Roman" w:cstheme="minorHAnsi"/>
          <w:color w:val="000000"/>
          <w:sz w:val="24"/>
          <w:szCs w:val="24"/>
          <w:lang w:eastAsia="en-GB"/>
        </w:rPr>
        <w:t>from the Local Data Company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.  They show</w:t>
      </w:r>
      <w:r w:rsidRPr="005D2BFD">
        <w:rPr>
          <w:rFonts w:eastAsia="Times New Roman" w:cstheme="minorHAnsi"/>
          <w:color w:val="000000"/>
          <w:sz w:val="24"/>
          <w:szCs w:val="24"/>
          <w:lang w:eastAsia="en-GB"/>
        </w:rPr>
        <w:t>:</w:t>
      </w:r>
    </w:p>
    <w:p w14:paraId="5DB3C043" w14:textId="77777777" w:rsidR="005D2BFD" w:rsidRPr="005D2BFD" w:rsidRDefault="005D2BFD" w:rsidP="005D2BFD">
      <w:pPr>
        <w:pStyle w:val="ListParagraph"/>
        <w:numPr>
          <w:ilvl w:val="0"/>
          <w:numId w:val="4"/>
        </w:numPr>
        <w:spacing w:after="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5D2BFD">
        <w:rPr>
          <w:rFonts w:eastAsia="Times New Roman" w:cstheme="minorHAnsi"/>
          <w:color w:val="000000"/>
          <w:sz w:val="24"/>
          <w:szCs w:val="24"/>
          <w:lang w:eastAsia="en-GB"/>
        </w:rPr>
        <w:t>That the overall vacancy rate for retail premises in the UK was 12.5%;</w:t>
      </w:r>
    </w:p>
    <w:p w14:paraId="53E3A72D" w14:textId="77777777" w:rsidR="005D2BFD" w:rsidRPr="005D2BFD" w:rsidRDefault="005D2BFD" w:rsidP="005D2BFD">
      <w:pPr>
        <w:pStyle w:val="ListParagraph"/>
        <w:numPr>
          <w:ilvl w:val="0"/>
          <w:numId w:val="4"/>
        </w:numPr>
        <w:spacing w:after="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5D2BFD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That 6.3% of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all </w:t>
      </w:r>
      <w:r w:rsidRPr="005D2BFD">
        <w:rPr>
          <w:rFonts w:eastAsia="Times New Roman" w:cstheme="minorHAnsi"/>
          <w:color w:val="000000"/>
          <w:sz w:val="24"/>
          <w:szCs w:val="24"/>
          <w:lang w:eastAsia="en-GB"/>
        </w:rPr>
        <w:t>UK retail premises had been vacant for two or more years;</w:t>
      </w:r>
    </w:p>
    <w:p w14:paraId="5F914535" w14:textId="77777777" w:rsidR="005D2BFD" w:rsidRPr="005D2BFD" w:rsidRDefault="005D2BFD" w:rsidP="005D2BFD">
      <w:pPr>
        <w:pStyle w:val="ListParagraph"/>
        <w:numPr>
          <w:ilvl w:val="0"/>
          <w:numId w:val="4"/>
        </w:numPr>
        <w:spacing w:after="0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5D2BFD">
        <w:rPr>
          <w:rFonts w:eastAsia="Times New Roman" w:cstheme="minorHAnsi"/>
          <w:color w:val="000000"/>
          <w:sz w:val="24"/>
          <w:szCs w:val="24"/>
          <w:lang w:eastAsia="en-GB"/>
        </w:rPr>
        <w:t>That in town centres (only) the vacancy rate for retail premises was 10.9%;</w:t>
      </w:r>
    </w:p>
    <w:p w14:paraId="6318F69E" w14:textId="77777777" w:rsidR="005D2BFD" w:rsidRPr="005D2BFD" w:rsidRDefault="005D2BFD" w:rsidP="005D2BF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5D2BFD">
        <w:rPr>
          <w:rFonts w:eastAsia="Times New Roman" w:cstheme="minorHAnsi"/>
          <w:color w:val="000000"/>
          <w:sz w:val="24"/>
          <w:szCs w:val="24"/>
          <w:lang w:eastAsia="en-GB"/>
        </w:rPr>
        <w:t>That in the South West region the vacancy rate for retail premises was 9.6%.</w:t>
      </w:r>
    </w:p>
    <w:p w14:paraId="4FB9E89C" w14:textId="77777777" w:rsidR="00CE02D9" w:rsidRDefault="00CE02D9" w:rsidP="00CE02D9">
      <w:pPr>
        <w:spacing w:after="0"/>
        <w:rPr>
          <w:sz w:val="24"/>
          <w:szCs w:val="24"/>
        </w:rPr>
      </w:pPr>
    </w:p>
    <w:p w14:paraId="2A1D8104" w14:textId="77777777" w:rsidR="00D67B26" w:rsidRDefault="00D67B26" w:rsidP="00CE02D9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Local Data Company also released some figures about independents.  In July 2015 it classified 65% of all retail outlets in the UK as independents.</w:t>
      </w:r>
    </w:p>
    <w:p w14:paraId="48EB2FD9" w14:textId="77777777" w:rsidR="00D67B26" w:rsidRDefault="00D67B26" w:rsidP="00CE02D9">
      <w:pPr>
        <w:spacing w:after="0"/>
        <w:rPr>
          <w:sz w:val="24"/>
          <w:szCs w:val="24"/>
        </w:rPr>
      </w:pPr>
    </w:p>
    <w:p w14:paraId="019776EC" w14:textId="77777777" w:rsidR="00A675AF" w:rsidRPr="00A675AF" w:rsidRDefault="00A675AF" w:rsidP="00CE02D9">
      <w:pPr>
        <w:spacing w:after="0"/>
        <w:rPr>
          <w:b/>
          <w:sz w:val="24"/>
          <w:szCs w:val="24"/>
        </w:rPr>
      </w:pPr>
      <w:r w:rsidRPr="00A675AF">
        <w:rPr>
          <w:b/>
          <w:sz w:val="24"/>
          <w:szCs w:val="24"/>
        </w:rPr>
        <w:t>Views of Commercial Agents</w:t>
      </w:r>
    </w:p>
    <w:p w14:paraId="2AB9DC1B" w14:textId="77777777" w:rsidR="00A675AF" w:rsidRDefault="00A675AF" w:rsidP="00CE02D9">
      <w:pPr>
        <w:spacing w:after="0"/>
        <w:rPr>
          <w:sz w:val="24"/>
          <w:szCs w:val="24"/>
        </w:rPr>
      </w:pPr>
    </w:p>
    <w:p w14:paraId="373DBD45" w14:textId="77777777" w:rsidR="00A675AF" w:rsidRDefault="00A675AF" w:rsidP="00CE02D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paper </w:t>
      </w:r>
      <w:r w:rsidR="00E34F77">
        <w:rPr>
          <w:sz w:val="24"/>
          <w:szCs w:val="24"/>
        </w:rPr>
        <w:t xml:space="preserve">can </w:t>
      </w:r>
      <w:r>
        <w:rPr>
          <w:sz w:val="24"/>
          <w:szCs w:val="24"/>
        </w:rPr>
        <w:t xml:space="preserve">also draw upon information gathered through some recent interviews </w:t>
      </w:r>
      <w:r w:rsidR="00E34F77">
        <w:rPr>
          <w:sz w:val="24"/>
          <w:szCs w:val="24"/>
        </w:rPr>
        <w:t xml:space="preserve">conducted </w:t>
      </w:r>
      <w:r>
        <w:rPr>
          <w:sz w:val="24"/>
          <w:szCs w:val="24"/>
        </w:rPr>
        <w:t xml:space="preserve">with three commercial </w:t>
      </w:r>
      <w:r w:rsidR="00E34F77">
        <w:rPr>
          <w:sz w:val="24"/>
          <w:szCs w:val="24"/>
        </w:rPr>
        <w:t xml:space="preserve">(estate) </w:t>
      </w:r>
      <w:r>
        <w:rPr>
          <w:sz w:val="24"/>
          <w:szCs w:val="24"/>
        </w:rPr>
        <w:t>agents</w:t>
      </w:r>
      <w:r w:rsidR="00E34F77">
        <w:rPr>
          <w:sz w:val="24"/>
          <w:szCs w:val="24"/>
        </w:rPr>
        <w:t>, all of whom</w:t>
      </w:r>
      <w:r>
        <w:rPr>
          <w:sz w:val="24"/>
          <w:szCs w:val="24"/>
        </w:rPr>
        <w:t xml:space="preserve"> have </w:t>
      </w:r>
      <w:r w:rsidR="00E34F77">
        <w:rPr>
          <w:sz w:val="24"/>
          <w:szCs w:val="24"/>
        </w:rPr>
        <w:t xml:space="preserve">some </w:t>
      </w:r>
      <w:r>
        <w:rPr>
          <w:sz w:val="24"/>
          <w:szCs w:val="24"/>
        </w:rPr>
        <w:t xml:space="preserve">experience of the town.  </w:t>
      </w:r>
      <w:r w:rsidR="00E34F77">
        <w:rPr>
          <w:sz w:val="24"/>
          <w:szCs w:val="24"/>
        </w:rPr>
        <w:t>Their views could be summarised as follows</w:t>
      </w:r>
      <w:r>
        <w:rPr>
          <w:sz w:val="24"/>
          <w:szCs w:val="24"/>
        </w:rPr>
        <w:t>:</w:t>
      </w:r>
    </w:p>
    <w:p w14:paraId="5692CDA7" w14:textId="77777777" w:rsidR="00E34F77" w:rsidRDefault="00E34F77" w:rsidP="00E34F7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A675AF" w:rsidRPr="00E34F77">
        <w:rPr>
          <w:sz w:val="24"/>
          <w:szCs w:val="24"/>
        </w:rPr>
        <w:t xml:space="preserve">gents receive quite a few enquiries </w:t>
      </w:r>
      <w:r>
        <w:rPr>
          <w:sz w:val="24"/>
          <w:szCs w:val="24"/>
        </w:rPr>
        <w:t xml:space="preserve">from those on the lookout for </w:t>
      </w:r>
      <w:r w:rsidR="00A675AF" w:rsidRPr="00E34F77">
        <w:rPr>
          <w:sz w:val="24"/>
          <w:szCs w:val="24"/>
        </w:rPr>
        <w:t>availab</w:t>
      </w:r>
      <w:r>
        <w:rPr>
          <w:sz w:val="24"/>
          <w:szCs w:val="24"/>
        </w:rPr>
        <w:t>le</w:t>
      </w:r>
      <w:r w:rsidR="00A675AF" w:rsidRPr="00E34F77">
        <w:rPr>
          <w:sz w:val="24"/>
          <w:szCs w:val="24"/>
        </w:rPr>
        <w:t xml:space="preserve"> retail premises </w:t>
      </w:r>
      <w:r>
        <w:rPr>
          <w:sz w:val="24"/>
          <w:szCs w:val="24"/>
        </w:rPr>
        <w:t xml:space="preserve">in the town </w:t>
      </w:r>
      <w:r w:rsidR="00A675AF" w:rsidRPr="00E34F77">
        <w:rPr>
          <w:sz w:val="24"/>
          <w:szCs w:val="24"/>
        </w:rPr>
        <w:t xml:space="preserve">(though </w:t>
      </w:r>
      <w:r w:rsidR="000105A9" w:rsidRPr="00E34F77">
        <w:rPr>
          <w:sz w:val="24"/>
          <w:szCs w:val="24"/>
        </w:rPr>
        <w:t>demand</w:t>
      </w:r>
      <w:r w:rsidR="00A675AF" w:rsidRPr="00E34F77">
        <w:rPr>
          <w:sz w:val="24"/>
          <w:szCs w:val="24"/>
        </w:rPr>
        <w:t xml:space="preserve"> should not be over-stated)</w:t>
      </w:r>
      <w:r>
        <w:rPr>
          <w:sz w:val="24"/>
          <w:szCs w:val="24"/>
        </w:rPr>
        <w:t>;</w:t>
      </w:r>
    </w:p>
    <w:p w14:paraId="58E8700F" w14:textId="77777777" w:rsidR="00A675AF" w:rsidRPr="00E34F77" w:rsidRDefault="00E34F77" w:rsidP="00E34F7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These e</w:t>
      </w:r>
      <w:r w:rsidR="000105A9" w:rsidRPr="00E34F77">
        <w:rPr>
          <w:sz w:val="24"/>
          <w:szCs w:val="24"/>
        </w:rPr>
        <w:t>nquiries come from both local independents and from chain stores;</w:t>
      </w:r>
    </w:p>
    <w:p w14:paraId="681FDAF8" w14:textId="77777777" w:rsidR="00A675AF" w:rsidRPr="00E34F77" w:rsidRDefault="00A675AF" w:rsidP="00E34F7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E34F77">
        <w:rPr>
          <w:sz w:val="24"/>
          <w:szCs w:val="24"/>
        </w:rPr>
        <w:t xml:space="preserve">Key issues for enquirers are the </w:t>
      </w:r>
      <w:r w:rsidR="000105A9" w:rsidRPr="00E34F77">
        <w:rPr>
          <w:sz w:val="24"/>
          <w:szCs w:val="24"/>
        </w:rPr>
        <w:t>quality</w:t>
      </w:r>
      <w:r w:rsidR="00E34F77" w:rsidRPr="00E34F77">
        <w:rPr>
          <w:sz w:val="24"/>
          <w:szCs w:val="24"/>
        </w:rPr>
        <w:t>/state</w:t>
      </w:r>
      <w:r w:rsidR="000105A9" w:rsidRPr="00E34F77">
        <w:rPr>
          <w:sz w:val="24"/>
          <w:szCs w:val="24"/>
        </w:rPr>
        <w:t xml:space="preserve"> of </w:t>
      </w:r>
      <w:r w:rsidR="00E34F77" w:rsidRPr="00E34F77">
        <w:rPr>
          <w:sz w:val="24"/>
          <w:szCs w:val="24"/>
        </w:rPr>
        <w:t xml:space="preserve">the </w:t>
      </w:r>
      <w:r w:rsidR="000105A9" w:rsidRPr="00E34F77">
        <w:rPr>
          <w:sz w:val="24"/>
          <w:szCs w:val="24"/>
        </w:rPr>
        <w:t>building</w:t>
      </w:r>
      <w:r w:rsidR="00E34F77" w:rsidRPr="00E34F77">
        <w:rPr>
          <w:sz w:val="24"/>
          <w:szCs w:val="24"/>
        </w:rPr>
        <w:t xml:space="preserve"> and </w:t>
      </w:r>
      <w:r w:rsidR="000105A9" w:rsidRPr="00E34F77">
        <w:rPr>
          <w:sz w:val="24"/>
          <w:szCs w:val="24"/>
        </w:rPr>
        <w:t xml:space="preserve">the </w:t>
      </w:r>
      <w:r w:rsidRPr="00E34F77">
        <w:rPr>
          <w:sz w:val="24"/>
          <w:szCs w:val="24"/>
        </w:rPr>
        <w:t xml:space="preserve">size of </w:t>
      </w:r>
      <w:r w:rsidR="00E34F77" w:rsidRPr="00E34F77">
        <w:rPr>
          <w:sz w:val="24"/>
          <w:szCs w:val="24"/>
        </w:rPr>
        <w:t xml:space="preserve">the </w:t>
      </w:r>
      <w:r w:rsidRPr="00E34F77">
        <w:rPr>
          <w:sz w:val="24"/>
          <w:szCs w:val="24"/>
        </w:rPr>
        <w:t>premises;</w:t>
      </w:r>
    </w:p>
    <w:p w14:paraId="29204F09" w14:textId="77777777" w:rsidR="000105A9" w:rsidRPr="00E34F77" w:rsidRDefault="000105A9" w:rsidP="00E34F7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E34F77">
        <w:rPr>
          <w:sz w:val="24"/>
          <w:szCs w:val="24"/>
        </w:rPr>
        <w:t xml:space="preserve">Where retail units sit vacant for any length of time there is usually a problem with one of these issues or the freeholder is </w:t>
      </w:r>
      <w:r w:rsidR="00E34F77" w:rsidRPr="00E34F77">
        <w:rPr>
          <w:sz w:val="24"/>
          <w:szCs w:val="24"/>
        </w:rPr>
        <w:t>asking</w:t>
      </w:r>
      <w:r w:rsidRPr="00E34F77">
        <w:rPr>
          <w:sz w:val="24"/>
          <w:szCs w:val="24"/>
        </w:rPr>
        <w:t xml:space="preserve"> an unrealistic price;</w:t>
      </w:r>
    </w:p>
    <w:p w14:paraId="5784D82C" w14:textId="77777777" w:rsidR="00A675AF" w:rsidRPr="00E34F77" w:rsidRDefault="00A675AF" w:rsidP="00E34F7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E34F77">
        <w:rPr>
          <w:sz w:val="24"/>
          <w:szCs w:val="24"/>
        </w:rPr>
        <w:t xml:space="preserve">Independent retailers </w:t>
      </w:r>
      <w:r w:rsidR="000105A9" w:rsidRPr="00E34F77">
        <w:rPr>
          <w:sz w:val="24"/>
          <w:szCs w:val="24"/>
        </w:rPr>
        <w:t xml:space="preserve">typically look </w:t>
      </w:r>
      <w:r w:rsidRPr="00E34F77">
        <w:rPr>
          <w:sz w:val="24"/>
          <w:szCs w:val="24"/>
        </w:rPr>
        <w:t>for smaller premises and are less likely to want space over the shop;</w:t>
      </w:r>
    </w:p>
    <w:p w14:paraId="1E65E9E7" w14:textId="77777777" w:rsidR="00A675AF" w:rsidRPr="00E34F77" w:rsidRDefault="00A675AF" w:rsidP="00E34F7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E34F77">
        <w:rPr>
          <w:sz w:val="24"/>
          <w:szCs w:val="24"/>
        </w:rPr>
        <w:t xml:space="preserve">Chain retailers </w:t>
      </w:r>
      <w:r w:rsidR="000105A9" w:rsidRPr="00E34F77">
        <w:rPr>
          <w:sz w:val="24"/>
          <w:szCs w:val="24"/>
        </w:rPr>
        <w:t>typically look for</w:t>
      </w:r>
      <w:r w:rsidRPr="00E34F77">
        <w:rPr>
          <w:sz w:val="24"/>
          <w:szCs w:val="24"/>
        </w:rPr>
        <w:t xml:space="preserve"> larger premises and a</w:t>
      </w:r>
      <w:r w:rsidR="00E34F77">
        <w:rPr>
          <w:sz w:val="24"/>
          <w:szCs w:val="24"/>
        </w:rPr>
        <w:t xml:space="preserve">re more likely to want </w:t>
      </w:r>
      <w:r w:rsidR="000105A9" w:rsidRPr="00E34F77">
        <w:rPr>
          <w:sz w:val="24"/>
          <w:szCs w:val="24"/>
        </w:rPr>
        <w:t xml:space="preserve">space over the </w:t>
      </w:r>
      <w:r w:rsidRPr="00E34F77">
        <w:rPr>
          <w:sz w:val="24"/>
          <w:szCs w:val="24"/>
        </w:rPr>
        <w:t>shop for storage;</w:t>
      </w:r>
    </w:p>
    <w:p w14:paraId="46CAF532" w14:textId="77777777" w:rsidR="000105A9" w:rsidRPr="00E34F77" w:rsidRDefault="000105A9" w:rsidP="00E34F7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E34F77">
        <w:rPr>
          <w:sz w:val="24"/>
          <w:szCs w:val="24"/>
        </w:rPr>
        <w:t xml:space="preserve">Compared with </w:t>
      </w:r>
      <w:r w:rsidR="00E34F77">
        <w:rPr>
          <w:sz w:val="24"/>
          <w:szCs w:val="24"/>
        </w:rPr>
        <w:t>other</w:t>
      </w:r>
      <w:r w:rsidRPr="00E34F77">
        <w:rPr>
          <w:sz w:val="24"/>
          <w:szCs w:val="24"/>
        </w:rPr>
        <w:t xml:space="preserve"> town centres, a lot of the premises in Bridport are smaller premises;</w:t>
      </w:r>
    </w:p>
    <w:p w14:paraId="732D546E" w14:textId="77777777" w:rsidR="000105A9" w:rsidRPr="00E34F77" w:rsidRDefault="000105A9" w:rsidP="00E34F7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E34F77">
        <w:rPr>
          <w:sz w:val="24"/>
          <w:szCs w:val="24"/>
        </w:rPr>
        <w:t>Compared with towns like Dorchester, rents for retail space in Bridport are low;</w:t>
      </w:r>
    </w:p>
    <w:p w14:paraId="2D0CF4ED" w14:textId="77777777" w:rsidR="000105A9" w:rsidRPr="00E34F77" w:rsidRDefault="000105A9" w:rsidP="00E34F7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E34F77">
        <w:rPr>
          <w:sz w:val="24"/>
          <w:szCs w:val="24"/>
        </w:rPr>
        <w:t>Both the above factors (smaller premises and lower rents) favour independent retail</w:t>
      </w:r>
      <w:r w:rsidR="008E2FAB">
        <w:rPr>
          <w:sz w:val="24"/>
          <w:szCs w:val="24"/>
        </w:rPr>
        <w:t>ers</w:t>
      </w:r>
      <w:r w:rsidRPr="00E34F77">
        <w:rPr>
          <w:sz w:val="24"/>
          <w:szCs w:val="24"/>
        </w:rPr>
        <w:t>.  If larger premises were available or built this would likely attract more chains;</w:t>
      </w:r>
    </w:p>
    <w:p w14:paraId="651CF067" w14:textId="77777777" w:rsidR="00A675AF" w:rsidRPr="00E34F77" w:rsidRDefault="00E34F77" w:rsidP="00E34F7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E34F77">
        <w:rPr>
          <w:sz w:val="24"/>
          <w:szCs w:val="24"/>
        </w:rPr>
        <w:t xml:space="preserve">It could be said that Bridport is under-provided for </w:t>
      </w:r>
      <w:r w:rsidR="008E2FAB">
        <w:rPr>
          <w:sz w:val="24"/>
          <w:szCs w:val="24"/>
        </w:rPr>
        <w:t>in terms of</w:t>
      </w:r>
      <w:r w:rsidRPr="00E34F77">
        <w:rPr>
          <w:sz w:val="24"/>
          <w:szCs w:val="24"/>
        </w:rPr>
        <w:t xml:space="preserve"> retail premises</w:t>
      </w:r>
      <w:r w:rsidR="008E2FAB">
        <w:rPr>
          <w:sz w:val="24"/>
          <w:szCs w:val="24"/>
        </w:rPr>
        <w:t>.  However</w:t>
      </w:r>
      <w:r w:rsidRPr="00E34F77">
        <w:rPr>
          <w:sz w:val="24"/>
          <w:szCs w:val="24"/>
        </w:rPr>
        <w:t xml:space="preserve">, given </w:t>
      </w:r>
      <w:r w:rsidR="008E2FAB">
        <w:rPr>
          <w:sz w:val="24"/>
          <w:szCs w:val="24"/>
        </w:rPr>
        <w:t xml:space="preserve">the </w:t>
      </w:r>
      <w:r w:rsidRPr="00E34F77">
        <w:rPr>
          <w:sz w:val="24"/>
          <w:szCs w:val="24"/>
        </w:rPr>
        <w:t xml:space="preserve">stiff and growing competition from online retailing this is </w:t>
      </w:r>
      <w:r w:rsidR="008E2FAB">
        <w:rPr>
          <w:sz w:val="24"/>
          <w:szCs w:val="24"/>
        </w:rPr>
        <w:t xml:space="preserve">a </w:t>
      </w:r>
      <w:r w:rsidRPr="00E34F77">
        <w:rPr>
          <w:sz w:val="24"/>
          <w:szCs w:val="24"/>
        </w:rPr>
        <w:t xml:space="preserve">healthier </w:t>
      </w:r>
      <w:r w:rsidR="008E2FAB">
        <w:rPr>
          <w:sz w:val="24"/>
          <w:szCs w:val="24"/>
        </w:rPr>
        <w:t xml:space="preserve">position </w:t>
      </w:r>
      <w:r w:rsidRPr="00E34F77">
        <w:rPr>
          <w:sz w:val="24"/>
          <w:szCs w:val="24"/>
        </w:rPr>
        <w:t xml:space="preserve">than </w:t>
      </w:r>
      <w:r w:rsidR="008E2FAB">
        <w:rPr>
          <w:sz w:val="24"/>
          <w:szCs w:val="24"/>
        </w:rPr>
        <w:t xml:space="preserve">having </w:t>
      </w:r>
      <w:r w:rsidRPr="00E34F77">
        <w:rPr>
          <w:sz w:val="24"/>
          <w:szCs w:val="24"/>
        </w:rPr>
        <w:t>over-provision.</w:t>
      </w:r>
    </w:p>
    <w:p w14:paraId="223F8420" w14:textId="77777777" w:rsidR="00A675AF" w:rsidRDefault="00A675AF" w:rsidP="00CE02D9">
      <w:pPr>
        <w:spacing w:after="0"/>
        <w:rPr>
          <w:sz w:val="24"/>
          <w:szCs w:val="24"/>
        </w:rPr>
      </w:pPr>
    </w:p>
    <w:p w14:paraId="79BC77E5" w14:textId="77777777" w:rsidR="008E2FAB" w:rsidRDefault="008E2FAB" w:rsidP="00CE02D9">
      <w:pPr>
        <w:spacing w:after="0"/>
        <w:rPr>
          <w:sz w:val="24"/>
          <w:szCs w:val="24"/>
        </w:rPr>
      </w:pPr>
    </w:p>
    <w:p w14:paraId="4E5075D7" w14:textId="77777777" w:rsidR="00CE02D9" w:rsidRPr="00CE02D9" w:rsidRDefault="00CE02D9" w:rsidP="00CE02D9">
      <w:pPr>
        <w:spacing w:after="0"/>
        <w:rPr>
          <w:b/>
          <w:sz w:val="24"/>
          <w:szCs w:val="24"/>
        </w:rPr>
      </w:pPr>
      <w:r w:rsidRPr="00CE02D9">
        <w:rPr>
          <w:b/>
          <w:sz w:val="24"/>
          <w:szCs w:val="24"/>
        </w:rPr>
        <w:lastRenderedPageBreak/>
        <w:t>Conclusions</w:t>
      </w:r>
    </w:p>
    <w:p w14:paraId="7FC59770" w14:textId="77777777" w:rsidR="00CE02D9" w:rsidRDefault="00CE02D9" w:rsidP="00CE02D9">
      <w:pPr>
        <w:spacing w:after="0"/>
        <w:rPr>
          <w:sz w:val="24"/>
          <w:szCs w:val="24"/>
        </w:rPr>
      </w:pPr>
    </w:p>
    <w:p w14:paraId="5A4F97D3" w14:textId="77777777" w:rsidR="001C31F6" w:rsidRDefault="001C31F6" w:rsidP="00CE02D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following can </w:t>
      </w:r>
      <w:r w:rsidR="003563A1">
        <w:rPr>
          <w:sz w:val="24"/>
          <w:szCs w:val="24"/>
        </w:rPr>
        <w:t xml:space="preserve">therefore </w:t>
      </w:r>
      <w:r>
        <w:rPr>
          <w:sz w:val="24"/>
          <w:szCs w:val="24"/>
        </w:rPr>
        <w:t>be concluded:</w:t>
      </w:r>
    </w:p>
    <w:p w14:paraId="3A806879" w14:textId="77777777" w:rsidR="001C31F6" w:rsidRPr="003563A1" w:rsidRDefault="001C31F6" w:rsidP="003563A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3563A1">
        <w:rPr>
          <w:sz w:val="24"/>
          <w:szCs w:val="24"/>
        </w:rPr>
        <w:t>The town centre contains a good range of types of retail outlet</w:t>
      </w:r>
      <w:r w:rsidR="003563A1" w:rsidRPr="003563A1">
        <w:rPr>
          <w:sz w:val="24"/>
          <w:szCs w:val="24"/>
        </w:rPr>
        <w:t>s</w:t>
      </w:r>
      <w:r w:rsidRPr="003563A1">
        <w:rPr>
          <w:sz w:val="24"/>
          <w:szCs w:val="24"/>
        </w:rPr>
        <w:t>;</w:t>
      </w:r>
    </w:p>
    <w:p w14:paraId="6B34B63B" w14:textId="77777777" w:rsidR="003563A1" w:rsidRPr="003563A1" w:rsidRDefault="001C31F6" w:rsidP="003563A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3563A1">
        <w:rPr>
          <w:sz w:val="24"/>
          <w:szCs w:val="24"/>
        </w:rPr>
        <w:t>The</w:t>
      </w:r>
      <w:r w:rsidR="003563A1" w:rsidRPr="003563A1">
        <w:rPr>
          <w:sz w:val="24"/>
          <w:szCs w:val="24"/>
        </w:rPr>
        <w:t xml:space="preserve"> town centre has</w:t>
      </w:r>
      <w:r w:rsidRPr="003563A1">
        <w:rPr>
          <w:sz w:val="24"/>
          <w:szCs w:val="24"/>
        </w:rPr>
        <w:t xml:space="preserve"> a </w:t>
      </w:r>
      <w:r w:rsidR="003563A1" w:rsidRPr="003563A1">
        <w:rPr>
          <w:sz w:val="24"/>
          <w:szCs w:val="24"/>
        </w:rPr>
        <w:t>particularly</w:t>
      </w:r>
      <w:r w:rsidRPr="003563A1">
        <w:rPr>
          <w:sz w:val="24"/>
          <w:szCs w:val="24"/>
        </w:rPr>
        <w:t xml:space="preserve"> low vacancy </w:t>
      </w:r>
      <w:r w:rsidR="003563A1" w:rsidRPr="003563A1">
        <w:rPr>
          <w:sz w:val="24"/>
          <w:szCs w:val="24"/>
        </w:rPr>
        <w:t>rate i.e. few empty premises;</w:t>
      </w:r>
    </w:p>
    <w:p w14:paraId="603FF230" w14:textId="77777777" w:rsidR="003563A1" w:rsidRPr="003563A1" w:rsidRDefault="003563A1" w:rsidP="003563A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3563A1">
        <w:rPr>
          <w:sz w:val="24"/>
          <w:szCs w:val="24"/>
        </w:rPr>
        <w:t xml:space="preserve">Charity shops make up a fairly modest share of town centre retail outlets; </w:t>
      </w:r>
    </w:p>
    <w:p w14:paraId="103B05EA" w14:textId="77777777" w:rsidR="003563A1" w:rsidRPr="003563A1" w:rsidRDefault="003563A1" w:rsidP="003563A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3563A1">
        <w:rPr>
          <w:sz w:val="24"/>
          <w:szCs w:val="24"/>
        </w:rPr>
        <w:t xml:space="preserve">The town centre has a high number of </w:t>
      </w:r>
      <w:r w:rsidR="006354DC">
        <w:rPr>
          <w:sz w:val="24"/>
          <w:szCs w:val="24"/>
        </w:rPr>
        <w:t>independent retail outlets;</w:t>
      </w:r>
    </w:p>
    <w:p w14:paraId="435E99C1" w14:textId="77777777" w:rsidR="003563A1" w:rsidRDefault="003563A1" w:rsidP="003563A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3563A1">
        <w:rPr>
          <w:sz w:val="24"/>
          <w:szCs w:val="24"/>
        </w:rPr>
        <w:t>Consequently, the town centre has a low</w:t>
      </w:r>
      <w:r w:rsidR="006354DC">
        <w:rPr>
          <w:sz w:val="24"/>
          <w:szCs w:val="24"/>
        </w:rPr>
        <w:t xml:space="preserve"> number of chain retail outlets;</w:t>
      </w:r>
    </w:p>
    <w:p w14:paraId="1F3D6059" w14:textId="77777777" w:rsidR="006354DC" w:rsidRPr="003563A1" w:rsidRDefault="006354DC" w:rsidP="003563A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mix of available retail premises is one that favours independent retailers.</w:t>
      </w:r>
    </w:p>
    <w:p w14:paraId="10A60B01" w14:textId="77777777" w:rsidR="003563A1" w:rsidRDefault="003563A1" w:rsidP="00CE02D9">
      <w:pPr>
        <w:spacing w:after="0"/>
        <w:rPr>
          <w:sz w:val="24"/>
          <w:szCs w:val="24"/>
        </w:rPr>
      </w:pPr>
    </w:p>
    <w:p w14:paraId="4D00E294" w14:textId="77777777" w:rsidR="00CE02D9" w:rsidRDefault="003563A1" w:rsidP="00CE02D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evidence shows that Bridport town centre is vibrant and fairing well.  </w:t>
      </w:r>
      <w:r w:rsidR="009939B0">
        <w:rPr>
          <w:sz w:val="24"/>
          <w:szCs w:val="24"/>
        </w:rPr>
        <w:t xml:space="preserve">It compares well when compared with national averages.  </w:t>
      </w:r>
      <w:r>
        <w:rPr>
          <w:sz w:val="24"/>
          <w:szCs w:val="24"/>
        </w:rPr>
        <w:t xml:space="preserve">It </w:t>
      </w:r>
      <w:r w:rsidR="00007060">
        <w:rPr>
          <w:sz w:val="24"/>
          <w:szCs w:val="24"/>
        </w:rPr>
        <w:t>appears to have</w:t>
      </w:r>
      <w:r>
        <w:rPr>
          <w:sz w:val="24"/>
          <w:szCs w:val="24"/>
        </w:rPr>
        <w:t xml:space="preserve"> built a </w:t>
      </w:r>
      <w:r w:rsidR="00007060">
        <w:rPr>
          <w:sz w:val="24"/>
          <w:szCs w:val="24"/>
        </w:rPr>
        <w:t xml:space="preserve">distinctive </w:t>
      </w:r>
      <w:r w:rsidR="009939B0">
        <w:rPr>
          <w:sz w:val="24"/>
          <w:szCs w:val="24"/>
        </w:rPr>
        <w:t>offer</w:t>
      </w:r>
      <w:r>
        <w:rPr>
          <w:sz w:val="24"/>
          <w:szCs w:val="24"/>
        </w:rPr>
        <w:t xml:space="preserve"> </w:t>
      </w:r>
      <w:r w:rsidR="00007060">
        <w:rPr>
          <w:sz w:val="24"/>
          <w:szCs w:val="24"/>
        </w:rPr>
        <w:t xml:space="preserve">based </w:t>
      </w:r>
      <w:r>
        <w:rPr>
          <w:sz w:val="24"/>
          <w:szCs w:val="24"/>
        </w:rPr>
        <w:t>upon having a good range of shops</w:t>
      </w:r>
      <w:r w:rsidR="00007060">
        <w:rPr>
          <w:sz w:val="24"/>
          <w:szCs w:val="24"/>
        </w:rPr>
        <w:t>, many of wh</w:t>
      </w:r>
      <w:r w:rsidR="009939B0">
        <w:rPr>
          <w:sz w:val="24"/>
          <w:szCs w:val="24"/>
        </w:rPr>
        <w:t>ich</w:t>
      </w:r>
      <w:r w:rsidR="00007060">
        <w:rPr>
          <w:sz w:val="24"/>
          <w:szCs w:val="24"/>
        </w:rPr>
        <w:t xml:space="preserve"> are independents</w:t>
      </w:r>
      <w:r>
        <w:rPr>
          <w:sz w:val="24"/>
          <w:szCs w:val="24"/>
        </w:rPr>
        <w:t xml:space="preserve"> </w:t>
      </w:r>
      <w:r w:rsidR="00007060">
        <w:rPr>
          <w:sz w:val="24"/>
          <w:szCs w:val="24"/>
        </w:rPr>
        <w:t>that cannot be found elsewhere.  By bucking the trend that is seeing so many town centres dominated by chains, it appears to have carved out a successful and popular niche.</w:t>
      </w:r>
      <w:r w:rsidR="009939B0">
        <w:rPr>
          <w:sz w:val="24"/>
          <w:szCs w:val="24"/>
        </w:rPr>
        <w:t xml:space="preserve">  It would seem prudent to design Neighbourhood Plan policies that maintain and enhance that trading position.</w:t>
      </w:r>
      <w:r w:rsidR="006354DC">
        <w:rPr>
          <w:sz w:val="24"/>
          <w:szCs w:val="24"/>
        </w:rPr>
        <w:t xml:space="preserve">  This may also prove more sustainable in the long term, as chains conduct an ever larger share of their transactions online.</w:t>
      </w:r>
    </w:p>
    <w:p w14:paraId="360130F7" w14:textId="77777777" w:rsidR="00CE02D9" w:rsidRDefault="00CE02D9" w:rsidP="00CE02D9">
      <w:pPr>
        <w:spacing w:after="0"/>
        <w:rPr>
          <w:sz w:val="24"/>
          <w:szCs w:val="24"/>
        </w:rPr>
      </w:pPr>
    </w:p>
    <w:p w14:paraId="66C04E77" w14:textId="77777777" w:rsidR="00CE02D9" w:rsidRDefault="00CE02D9" w:rsidP="00CE02D9">
      <w:pPr>
        <w:spacing w:after="0"/>
        <w:rPr>
          <w:sz w:val="24"/>
          <w:szCs w:val="24"/>
        </w:rPr>
      </w:pPr>
    </w:p>
    <w:p w14:paraId="7A8F2A28" w14:textId="77777777" w:rsidR="00CE02D9" w:rsidRDefault="00CE02D9" w:rsidP="00CE02D9">
      <w:pPr>
        <w:spacing w:after="0"/>
        <w:rPr>
          <w:sz w:val="24"/>
          <w:szCs w:val="24"/>
        </w:rPr>
      </w:pPr>
      <w:r>
        <w:rPr>
          <w:sz w:val="24"/>
          <w:szCs w:val="24"/>
        </w:rPr>
        <w:t>Ju</w:t>
      </w:r>
      <w:r w:rsidR="00A755FA">
        <w:rPr>
          <w:sz w:val="24"/>
          <w:szCs w:val="24"/>
        </w:rPr>
        <w:t>ly</w:t>
      </w:r>
      <w:r>
        <w:rPr>
          <w:sz w:val="24"/>
          <w:szCs w:val="24"/>
        </w:rPr>
        <w:t xml:space="preserve"> 2016</w:t>
      </w:r>
    </w:p>
    <w:p w14:paraId="61513531" w14:textId="77777777" w:rsidR="009939B0" w:rsidRDefault="009939B0" w:rsidP="00CE02D9">
      <w:pPr>
        <w:spacing w:after="0"/>
        <w:rPr>
          <w:sz w:val="24"/>
          <w:szCs w:val="24"/>
        </w:rPr>
        <w:sectPr w:rsidR="009939B0" w:rsidSect="00280F75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037291F7" w14:textId="77777777" w:rsidR="009939B0" w:rsidRDefault="00EE0189" w:rsidP="00CE02D9">
      <w:pPr>
        <w:spacing w:after="0"/>
        <w:rPr>
          <w:sz w:val="24"/>
          <w:szCs w:val="24"/>
        </w:rPr>
      </w:pPr>
      <w:r w:rsidRPr="00EE0189">
        <w:rPr>
          <w:noProof/>
          <w:sz w:val="24"/>
          <w:szCs w:val="24"/>
          <w:lang w:eastAsia="en-GB"/>
        </w:rPr>
        <w:lastRenderedPageBreak/>
        <w:drawing>
          <wp:inline distT="0" distB="0" distL="0" distR="0" wp14:anchorId="60C08D8F" wp14:editId="56038AD4">
            <wp:extent cx="8609177" cy="5243332"/>
            <wp:effectExtent l="19050" t="0" r="39523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9939B0" w:rsidSect="009939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6F9BC" w14:textId="77777777" w:rsidR="0099427D" w:rsidRDefault="0099427D" w:rsidP="00EE0189">
      <w:pPr>
        <w:spacing w:after="0" w:line="240" w:lineRule="auto"/>
      </w:pPr>
      <w:r>
        <w:separator/>
      </w:r>
    </w:p>
  </w:endnote>
  <w:endnote w:type="continuationSeparator" w:id="0">
    <w:p w14:paraId="559FA891" w14:textId="77777777" w:rsidR="0099427D" w:rsidRDefault="0099427D" w:rsidP="00EE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170EE" w14:textId="77777777" w:rsidR="0099427D" w:rsidRDefault="0099427D" w:rsidP="00EE0189">
      <w:pPr>
        <w:spacing w:after="0" w:line="240" w:lineRule="auto"/>
      </w:pPr>
      <w:r>
        <w:separator/>
      </w:r>
    </w:p>
  </w:footnote>
  <w:footnote w:type="continuationSeparator" w:id="0">
    <w:p w14:paraId="6172AEC7" w14:textId="77777777" w:rsidR="0099427D" w:rsidRDefault="0099427D" w:rsidP="00EE0189">
      <w:pPr>
        <w:spacing w:after="0" w:line="240" w:lineRule="auto"/>
      </w:pPr>
      <w:r>
        <w:continuationSeparator/>
      </w:r>
    </w:p>
  </w:footnote>
  <w:footnote w:id="1">
    <w:p w14:paraId="5A237283" w14:textId="77777777" w:rsidR="00EE0189" w:rsidRDefault="00EE0189">
      <w:pPr>
        <w:pStyle w:val="FootnoteText"/>
      </w:pPr>
      <w:r>
        <w:rPr>
          <w:rStyle w:val="FootnoteReference"/>
        </w:rPr>
        <w:footnoteRef/>
      </w:r>
      <w:r>
        <w:t xml:space="preserve">  Charity shops gain from some lower costs.  For example, they receive 80% relief on business rates.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C3AC3"/>
    <w:multiLevelType w:val="hybridMultilevel"/>
    <w:tmpl w:val="FC04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81644"/>
    <w:multiLevelType w:val="hybridMultilevel"/>
    <w:tmpl w:val="E062A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55FA1"/>
    <w:multiLevelType w:val="hybridMultilevel"/>
    <w:tmpl w:val="E3BE9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53696"/>
    <w:multiLevelType w:val="hybridMultilevel"/>
    <w:tmpl w:val="93362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1E4CE2"/>
    <w:multiLevelType w:val="hybridMultilevel"/>
    <w:tmpl w:val="87A0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9E7A36"/>
    <w:multiLevelType w:val="hybridMultilevel"/>
    <w:tmpl w:val="947CE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D9"/>
    <w:rsid w:val="00007060"/>
    <w:rsid w:val="000105A9"/>
    <w:rsid w:val="00010A51"/>
    <w:rsid w:val="000D15D3"/>
    <w:rsid w:val="000D74DE"/>
    <w:rsid w:val="000E5022"/>
    <w:rsid w:val="00106727"/>
    <w:rsid w:val="001A7E67"/>
    <w:rsid w:val="001C31F6"/>
    <w:rsid w:val="001D5ACA"/>
    <w:rsid w:val="00280F75"/>
    <w:rsid w:val="002A2818"/>
    <w:rsid w:val="002E31FD"/>
    <w:rsid w:val="00353FCF"/>
    <w:rsid w:val="003563A1"/>
    <w:rsid w:val="003767D5"/>
    <w:rsid w:val="003C6E88"/>
    <w:rsid w:val="003F334B"/>
    <w:rsid w:val="004279F6"/>
    <w:rsid w:val="004803AB"/>
    <w:rsid w:val="005249E0"/>
    <w:rsid w:val="0053453A"/>
    <w:rsid w:val="005D2BFD"/>
    <w:rsid w:val="005E6E4E"/>
    <w:rsid w:val="006354DC"/>
    <w:rsid w:val="00675E0C"/>
    <w:rsid w:val="007B6F32"/>
    <w:rsid w:val="007C3BCB"/>
    <w:rsid w:val="007E2E44"/>
    <w:rsid w:val="007E76F3"/>
    <w:rsid w:val="008370B2"/>
    <w:rsid w:val="008E2FAB"/>
    <w:rsid w:val="009554C2"/>
    <w:rsid w:val="009939B0"/>
    <w:rsid w:val="0099427D"/>
    <w:rsid w:val="00A00BC3"/>
    <w:rsid w:val="00A1567C"/>
    <w:rsid w:val="00A36C1A"/>
    <w:rsid w:val="00A506D6"/>
    <w:rsid w:val="00A675AF"/>
    <w:rsid w:val="00A755FA"/>
    <w:rsid w:val="00AD7FE7"/>
    <w:rsid w:val="00B3573B"/>
    <w:rsid w:val="00B41816"/>
    <w:rsid w:val="00C3530E"/>
    <w:rsid w:val="00C76110"/>
    <w:rsid w:val="00C80F4E"/>
    <w:rsid w:val="00CA7641"/>
    <w:rsid w:val="00CD2895"/>
    <w:rsid w:val="00CE02D9"/>
    <w:rsid w:val="00D04D07"/>
    <w:rsid w:val="00D67B26"/>
    <w:rsid w:val="00E34F77"/>
    <w:rsid w:val="00E621C1"/>
    <w:rsid w:val="00ED414E"/>
    <w:rsid w:val="00EE0189"/>
    <w:rsid w:val="00FA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19C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1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6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1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E01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01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01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chart" Target="charts/chart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oy\Documents\Town%20centre%20shops%20survey%20April%2016%20(Autosaved).xlsx" TargetMode="External"/><Relationship Id="rId2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600"/>
              <a:t>Bridport Retail Outlets by Category</a:t>
            </a:r>
          </a:p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GB" sz="1600"/>
          </a:p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600"/>
              <a:t>Total = 175</a:t>
            </a:r>
          </a:p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600"/>
              <a:t>Independent = 121</a:t>
            </a:r>
          </a:p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600"/>
              <a:t>Chains = 50</a:t>
            </a:r>
          </a:p>
          <a:p>
            <a:pPr>
              <a:defRPr sz="16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600"/>
              <a:t>Empty = 4</a:t>
            </a:r>
          </a:p>
        </c:rich>
      </c:tx>
      <c:layout>
        <c:manualLayout>
          <c:xMode val="edge"/>
          <c:yMode val="edge"/>
          <c:x val="0.26605978095003"/>
          <c:y val="0.031250134829036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613452438768713"/>
          <c:y val="0.213568166992825"/>
          <c:w val="0.923824961718006"/>
          <c:h val="0.56981247207112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GB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charts!$A$40:$R$40</c:f>
              <c:strCache>
                <c:ptCount val="18"/>
                <c:pt idx="0">
                  <c:v>Eat in/takeaway</c:v>
                </c:pt>
                <c:pt idx="1">
                  <c:v>Clothing</c:v>
                </c:pt>
                <c:pt idx="2">
                  <c:v>Homewares</c:v>
                </c:pt>
                <c:pt idx="3">
                  <c:v>Estate Agents</c:v>
                </c:pt>
                <c:pt idx="4">
                  <c:v>Charity</c:v>
                </c:pt>
                <c:pt idx="5">
                  <c:v>Hair &amp; Beauty</c:v>
                </c:pt>
                <c:pt idx="6">
                  <c:v>Health &amp; Medical</c:v>
                </c:pt>
                <c:pt idx="7">
                  <c:v>Food</c:v>
                </c:pt>
                <c:pt idx="8">
                  <c:v>Art &amp; Music</c:v>
                </c:pt>
                <c:pt idx="9">
                  <c:v>Miscellaneous</c:v>
                </c:pt>
                <c:pt idx="10">
                  <c:v>Flowers &amp; Gifts</c:v>
                </c:pt>
                <c:pt idx="11">
                  <c:v>Banks</c:v>
                </c:pt>
                <c:pt idx="12">
                  <c:v>Booksellers</c:v>
                </c:pt>
                <c:pt idx="13">
                  <c:v>Solicitors/Insurance</c:v>
                </c:pt>
                <c:pt idx="14">
                  <c:v>Empty</c:v>
                </c:pt>
                <c:pt idx="15">
                  <c:v>Computer Repairs</c:v>
                </c:pt>
                <c:pt idx="16">
                  <c:v>Bookmakers</c:v>
                </c:pt>
                <c:pt idx="17">
                  <c:v>Travel Agents</c:v>
                </c:pt>
              </c:strCache>
            </c:strRef>
          </c:cat>
          <c:val>
            <c:numRef>
              <c:f>charts!$A$41:$R$41</c:f>
              <c:numCache>
                <c:formatCode>General</c:formatCode>
                <c:ptCount val="18"/>
                <c:pt idx="0">
                  <c:v>31.0</c:v>
                </c:pt>
                <c:pt idx="1">
                  <c:v>23.0</c:v>
                </c:pt>
                <c:pt idx="2">
                  <c:v>14.0</c:v>
                </c:pt>
                <c:pt idx="3">
                  <c:v>13.0</c:v>
                </c:pt>
                <c:pt idx="4">
                  <c:v>11.0</c:v>
                </c:pt>
                <c:pt idx="5">
                  <c:v>12.0</c:v>
                </c:pt>
                <c:pt idx="6">
                  <c:v>10.0</c:v>
                </c:pt>
                <c:pt idx="7">
                  <c:v>10.0</c:v>
                </c:pt>
                <c:pt idx="8">
                  <c:v>9.0</c:v>
                </c:pt>
                <c:pt idx="9">
                  <c:v>7.0</c:v>
                </c:pt>
                <c:pt idx="10">
                  <c:v>7.0</c:v>
                </c:pt>
                <c:pt idx="11">
                  <c:v>7.0</c:v>
                </c:pt>
                <c:pt idx="12">
                  <c:v>7.0</c:v>
                </c:pt>
                <c:pt idx="13">
                  <c:v>4.0</c:v>
                </c:pt>
                <c:pt idx="14">
                  <c:v>4.0</c:v>
                </c:pt>
                <c:pt idx="15">
                  <c:v>3.0</c:v>
                </c:pt>
                <c:pt idx="16">
                  <c:v>2.0</c:v>
                </c:pt>
                <c:pt idx="17">
                  <c:v>2.0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BE4-4E0C-A8EC-4368B68DF29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61089024"/>
        <c:axId val="1463984640"/>
      </c:barChart>
      <c:catAx>
        <c:axId val="146108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GB"/>
          </a:p>
        </c:txPr>
        <c:crossAx val="1463984640"/>
        <c:crosses val="autoZero"/>
        <c:auto val="1"/>
        <c:lblAlgn val="ctr"/>
        <c:lblOffset val="100"/>
        <c:noMultiLvlLbl val="0"/>
      </c:catAx>
      <c:valAx>
        <c:axId val="14639846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crossAx val="1461089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GB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0.64712</cdr:x>
      <cdr:y>0.2544</cdr:y>
    </cdr:from>
    <cdr:to>
      <cdr:x>0.92417</cdr:x>
      <cdr:y>0.44227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6096000" y="1238250"/>
          <a:ext cx="260985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GB" sz="1100"/>
        </a:p>
      </cdr:txBody>
    </cdr:sp>
  </cdr:relSizeAnchor>
  <cdr:relSizeAnchor xmlns:cdr="http://schemas.openxmlformats.org/drawingml/2006/chartDrawing">
    <cdr:from>
      <cdr:x>0.60548</cdr:x>
      <cdr:y>0.18787</cdr:y>
    </cdr:from>
    <cdr:to>
      <cdr:x>1</cdr:x>
      <cdr:y>0.37528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5212707" y="985065"/>
          <a:ext cx="3396470" cy="9826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GB" sz="1100"/>
            <a:t>Miscellaneous contains seven businesses</a:t>
          </a:r>
          <a:r>
            <a:rPr lang="en-GB" sz="1100" baseline="0"/>
            <a:t> which</a:t>
          </a:r>
        </a:p>
        <a:p xmlns:a="http://schemas.openxmlformats.org/drawingml/2006/main">
          <a:r>
            <a:rPr lang="en-GB" sz="1100" baseline="0"/>
            <a:t>are all different, such as Footeprints which is the only</a:t>
          </a:r>
        </a:p>
        <a:p xmlns:a="http://schemas.openxmlformats.org/drawingml/2006/main">
          <a:r>
            <a:rPr lang="en-GB" sz="1100" baseline="0"/>
            <a:t>printing business </a:t>
          </a:r>
          <a:endParaRPr lang="en-GB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623B2-4A56-674A-BD6C-F76A90CA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1251</Words>
  <Characters>7133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Rosie Mathisen</cp:lastModifiedBy>
  <cp:revision>3</cp:revision>
  <dcterms:created xsi:type="dcterms:W3CDTF">2016-08-02T09:01:00Z</dcterms:created>
  <dcterms:modified xsi:type="dcterms:W3CDTF">2017-02-14T16:30:00Z</dcterms:modified>
</cp:coreProperties>
</file>